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C63F48"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C63F48">
        <w:rPr>
          <w:rFonts w:ascii="Arial" w:hAnsi="Arial" w:cs="Arial"/>
          <w:color w:val="4BACC6" w:themeColor="accent5"/>
          <w:sz w:val="24"/>
          <w:szCs w:val="24"/>
        </w:rPr>
        <w:t xml:space="preserve">        </w:t>
      </w:r>
      <w:r w:rsidR="00266ADC" w:rsidRPr="00C63F48">
        <w:rPr>
          <w:rFonts w:ascii="Arial" w:hAnsi="Arial" w:cs="Arial"/>
          <w:color w:val="4BACC6" w:themeColor="accent5"/>
          <w:sz w:val="24"/>
          <w:szCs w:val="24"/>
        </w:rPr>
        <w:t xml:space="preserve">                                                                       </w:t>
      </w:r>
      <w:r w:rsidR="00C7664A" w:rsidRPr="00C63F48">
        <w:rPr>
          <w:rFonts w:ascii="Arial" w:hAnsi="Arial" w:cs="Arial"/>
          <w:color w:val="4BACC6" w:themeColor="accent5"/>
          <w:sz w:val="24"/>
          <w:szCs w:val="24"/>
        </w:rPr>
        <w:t xml:space="preserve">                        </w:t>
      </w:r>
      <w:r w:rsidR="00C0019F" w:rsidRPr="00C63F48">
        <w:rPr>
          <w:rFonts w:ascii="Arial" w:hAnsi="Arial" w:cs="Arial"/>
          <w:color w:val="4BACC6" w:themeColor="accent5"/>
          <w:sz w:val="24"/>
          <w:szCs w:val="24"/>
        </w:rPr>
        <w:t xml:space="preserve">               </w:t>
      </w:r>
      <w:r w:rsidR="00B84B92" w:rsidRPr="00C63F48">
        <w:rPr>
          <w:rFonts w:ascii="Arial" w:hAnsi="Arial" w:cs="Arial"/>
          <w:color w:val="4BACC6" w:themeColor="accent5"/>
          <w:sz w:val="24"/>
          <w:szCs w:val="24"/>
        </w:rPr>
        <w:t xml:space="preserve">   </w:t>
      </w:r>
      <w:r w:rsidR="000A4F5D" w:rsidRPr="00C63F48">
        <w:rPr>
          <w:rFonts w:ascii="Arial" w:hAnsi="Arial" w:cs="Arial"/>
          <w:color w:val="4BACC6" w:themeColor="accent5"/>
          <w:sz w:val="24"/>
          <w:szCs w:val="24"/>
        </w:rPr>
        <w:t xml:space="preserve">  </w:t>
      </w:r>
      <w:r w:rsidR="008D0A3C" w:rsidRPr="00C63F48">
        <w:rPr>
          <w:rFonts w:ascii="Arial" w:hAnsi="Arial" w:cs="Arial"/>
          <w:color w:val="4BACC6" w:themeColor="accent5"/>
          <w:sz w:val="24"/>
          <w:szCs w:val="24"/>
        </w:rPr>
        <w:t xml:space="preserve">    </w:t>
      </w:r>
      <w:r w:rsidR="006F5A3A" w:rsidRPr="00C63F48">
        <w:rPr>
          <w:rFonts w:ascii="Arial" w:hAnsi="Arial" w:cs="Arial"/>
          <w:color w:val="4BACC6" w:themeColor="accent5"/>
          <w:sz w:val="24"/>
          <w:szCs w:val="24"/>
        </w:rPr>
        <w:t xml:space="preserve">        </w:t>
      </w:r>
      <w:r w:rsidR="00F14988" w:rsidRPr="00C63F48">
        <w:rPr>
          <w:rFonts w:ascii="Arial" w:hAnsi="Arial" w:cs="Arial"/>
          <w:color w:val="4BACC6" w:themeColor="accent5"/>
          <w:sz w:val="24"/>
          <w:szCs w:val="24"/>
        </w:rPr>
        <w:t xml:space="preserve">     </w:t>
      </w:r>
      <w:bookmarkStart w:id="0" w:name="_Hlk500937475"/>
      <w:r w:rsidR="00A04BCB" w:rsidRPr="00C63F48">
        <w:rPr>
          <w:rFonts w:ascii="Arial" w:hAnsi="Arial" w:cs="Arial"/>
          <w:color w:val="4BACC6" w:themeColor="accent5"/>
          <w:sz w:val="24"/>
          <w:szCs w:val="24"/>
        </w:rPr>
        <w:t xml:space="preserve">San Luis Potosí, </w:t>
      </w:r>
      <w:r w:rsidR="002D0070" w:rsidRPr="00C63F48">
        <w:rPr>
          <w:rFonts w:ascii="Arial" w:hAnsi="Arial" w:cs="Arial"/>
          <w:color w:val="4BACC6" w:themeColor="accent5"/>
          <w:sz w:val="24"/>
          <w:szCs w:val="24"/>
        </w:rPr>
        <w:t>S.L.P.</w:t>
      </w:r>
      <w:r w:rsidR="00A04BCB" w:rsidRPr="00C63F48">
        <w:rPr>
          <w:rFonts w:ascii="Arial" w:hAnsi="Arial" w:cs="Arial"/>
          <w:color w:val="4BACC6" w:themeColor="accent5"/>
          <w:sz w:val="24"/>
          <w:szCs w:val="24"/>
        </w:rPr>
        <w:t xml:space="preserve">, </w:t>
      </w:r>
      <w:r w:rsidR="007B07AA" w:rsidRPr="00C63F48">
        <w:rPr>
          <w:rFonts w:ascii="Arial" w:hAnsi="Arial" w:cs="Arial"/>
          <w:color w:val="4BACC6" w:themeColor="accent5"/>
          <w:sz w:val="24"/>
          <w:szCs w:val="24"/>
        </w:rPr>
        <w:t>nueve de febrero</w:t>
      </w:r>
      <w:r w:rsidR="00BA353F" w:rsidRPr="00C63F48">
        <w:rPr>
          <w:rFonts w:ascii="Arial" w:hAnsi="Arial" w:cs="Arial"/>
          <w:color w:val="4BACC6" w:themeColor="accent5"/>
          <w:sz w:val="24"/>
          <w:szCs w:val="24"/>
        </w:rPr>
        <w:t xml:space="preserve"> de dos mil dieciocho</w:t>
      </w:r>
      <w:r w:rsidR="00A04BCB" w:rsidRPr="00C63F48">
        <w:rPr>
          <w:rFonts w:ascii="Arial" w:hAnsi="Arial" w:cs="Arial"/>
          <w:color w:val="4BACC6" w:themeColor="accent5"/>
          <w:sz w:val="24"/>
          <w:szCs w:val="24"/>
        </w:rPr>
        <w:t>.</w:t>
      </w:r>
      <w:r w:rsidR="006F5A3A" w:rsidRPr="00C63F48">
        <w:rPr>
          <w:rFonts w:ascii="Arial" w:hAnsi="Arial" w:cs="Arial"/>
          <w:color w:val="4BACC6" w:themeColor="accent5"/>
          <w:sz w:val="24"/>
          <w:szCs w:val="24"/>
        </w:rPr>
        <w:t xml:space="preserve">    </w:t>
      </w:r>
    </w:p>
    <w:p w:rsidR="00AC1F24" w:rsidRPr="00C63F48"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D00218" w:rsidRPr="00C63F48" w:rsidRDefault="00D00218"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C63F48" w:rsidRDefault="0038176B" w:rsidP="00BA353F">
      <w:pPr>
        <w:spacing w:line="360" w:lineRule="auto"/>
        <w:ind w:firstLine="708"/>
        <w:jc w:val="both"/>
        <w:rPr>
          <w:rFonts w:ascii="Arial" w:hAnsi="Arial" w:cs="Arial"/>
          <w:color w:val="4BACC6" w:themeColor="accent5"/>
          <w:sz w:val="24"/>
          <w:szCs w:val="24"/>
        </w:rPr>
      </w:pPr>
      <w:r w:rsidRPr="00C63F48">
        <w:rPr>
          <w:rFonts w:ascii="Arial" w:hAnsi="Arial" w:cs="Arial"/>
          <w:color w:val="4BACC6" w:themeColor="accent5"/>
          <w:sz w:val="24"/>
          <w:szCs w:val="24"/>
        </w:rPr>
        <w:t>Visto el estado que guardan los presentes autos y de una revisión a las constancias que integran el expediente c</w:t>
      </w:r>
      <w:r w:rsidR="00774BC8" w:rsidRPr="00C63F48">
        <w:rPr>
          <w:rFonts w:ascii="Arial" w:hAnsi="Arial" w:cs="Arial"/>
          <w:color w:val="4BACC6" w:themeColor="accent5"/>
          <w:sz w:val="24"/>
          <w:szCs w:val="24"/>
        </w:rPr>
        <w:t>o</w:t>
      </w:r>
      <w:r w:rsidR="001A14C5" w:rsidRPr="00C63F48">
        <w:rPr>
          <w:rFonts w:ascii="Arial" w:hAnsi="Arial" w:cs="Arial"/>
          <w:color w:val="4BACC6" w:themeColor="accent5"/>
          <w:sz w:val="24"/>
          <w:szCs w:val="24"/>
        </w:rPr>
        <w:t>n fundamento en los artículos 8°, 10°, 27° primer párrafo, 184 y 185 de la Ley de Transparencia y Acceso a la Información Pública del Estado, es</w:t>
      </w:r>
      <w:r w:rsidRPr="00C63F48">
        <w:rPr>
          <w:rFonts w:ascii="Arial" w:hAnsi="Arial" w:cs="Arial"/>
          <w:color w:val="4BACC6" w:themeColor="accent5"/>
          <w:sz w:val="24"/>
          <w:szCs w:val="24"/>
        </w:rPr>
        <w:t xml:space="preserve">ta Comisión procede a analizar el presente sumario </w:t>
      </w:r>
      <w:r w:rsidR="001A14C5" w:rsidRPr="00C63F48">
        <w:rPr>
          <w:rFonts w:ascii="Arial" w:hAnsi="Arial" w:cs="Arial"/>
          <w:color w:val="4BACC6" w:themeColor="accent5"/>
          <w:sz w:val="24"/>
          <w:szCs w:val="24"/>
        </w:rPr>
        <w:t>a efecto de determinar el cumplimi</w:t>
      </w:r>
      <w:r w:rsidRPr="00C63F48">
        <w:rPr>
          <w:rFonts w:ascii="Arial" w:hAnsi="Arial" w:cs="Arial"/>
          <w:color w:val="4BACC6" w:themeColor="accent5"/>
          <w:sz w:val="24"/>
          <w:szCs w:val="24"/>
        </w:rPr>
        <w:t>ento o incumplimiento a la resolu</w:t>
      </w:r>
      <w:r w:rsidR="001A3205" w:rsidRPr="00C63F48">
        <w:rPr>
          <w:rFonts w:ascii="Arial" w:hAnsi="Arial" w:cs="Arial"/>
          <w:color w:val="4BACC6" w:themeColor="accent5"/>
          <w:sz w:val="24"/>
          <w:szCs w:val="24"/>
        </w:rPr>
        <w:t>ción dictada en el recurso de rev</w:t>
      </w:r>
      <w:r w:rsidR="00F35188" w:rsidRPr="00C63F48">
        <w:rPr>
          <w:rFonts w:ascii="Arial" w:hAnsi="Arial" w:cs="Arial"/>
          <w:color w:val="4BACC6" w:themeColor="accent5"/>
          <w:sz w:val="24"/>
          <w:szCs w:val="24"/>
        </w:rPr>
        <w:t xml:space="preserve">isión que se </w:t>
      </w:r>
      <w:r w:rsidR="002D371A" w:rsidRPr="00C63F48">
        <w:rPr>
          <w:rFonts w:ascii="Arial" w:hAnsi="Arial" w:cs="Arial"/>
          <w:color w:val="4BACC6" w:themeColor="accent5"/>
          <w:sz w:val="24"/>
          <w:szCs w:val="24"/>
        </w:rPr>
        <w:t>actúa.</w:t>
      </w:r>
    </w:p>
    <w:p w:rsidR="002D371A" w:rsidRPr="00C63F48" w:rsidRDefault="001A14C5" w:rsidP="00BA353F">
      <w:pPr>
        <w:spacing w:line="360" w:lineRule="auto"/>
        <w:ind w:firstLine="708"/>
        <w:jc w:val="both"/>
        <w:rPr>
          <w:rFonts w:ascii="Arial" w:hAnsi="Arial" w:cs="Arial"/>
          <w:color w:val="4BACC6" w:themeColor="accent5"/>
          <w:sz w:val="24"/>
          <w:szCs w:val="24"/>
        </w:rPr>
      </w:pPr>
      <w:r w:rsidRPr="00C63F48">
        <w:rPr>
          <w:rFonts w:ascii="Arial" w:hAnsi="Arial" w:cs="Arial"/>
          <w:color w:val="4BACC6" w:themeColor="accent5"/>
          <w:sz w:val="24"/>
          <w:szCs w:val="24"/>
        </w:rPr>
        <w:t>En p</w:t>
      </w:r>
      <w:r w:rsidR="002D371A" w:rsidRPr="00C63F48">
        <w:rPr>
          <w:rFonts w:ascii="Arial" w:hAnsi="Arial" w:cs="Arial"/>
          <w:color w:val="4BACC6" w:themeColor="accent5"/>
          <w:sz w:val="24"/>
          <w:szCs w:val="24"/>
        </w:rPr>
        <w:t>rimer lugar, es necesario insertar l</w:t>
      </w:r>
      <w:r w:rsidR="007B07AA" w:rsidRPr="00C63F48">
        <w:rPr>
          <w:rFonts w:ascii="Arial" w:hAnsi="Arial" w:cs="Arial"/>
          <w:color w:val="4BACC6" w:themeColor="accent5"/>
          <w:sz w:val="24"/>
          <w:szCs w:val="24"/>
        </w:rPr>
        <w:t xml:space="preserve">os efectos </w:t>
      </w:r>
      <w:r w:rsidR="002D371A" w:rsidRPr="00C63F48">
        <w:rPr>
          <w:rFonts w:ascii="Arial" w:hAnsi="Arial" w:cs="Arial"/>
          <w:color w:val="4BACC6" w:themeColor="accent5"/>
          <w:sz w:val="24"/>
          <w:szCs w:val="24"/>
        </w:rPr>
        <w:t>dictado</w:t>
      </w:r>
      <w:r w:rsidR="007B07AA" w:rsidRPr="00C63F48">
        <w:rPr>
          <w:rFonts w:ascii="Arial" w:hAnsi="Arial" w:cs="Arial"/>
          <w:color w:val="4BACC6" w:themeColor="accent5"/>
          <w:sz w:val="24"/>
          <w:szCs w:val="24"/>
        </w:rPr>
        <w:t>s</w:t>
      </w:r>
      <w:r w:rsidR="002D371A" w:rsidRPr="00C63F48">
        <w:rPr>
          <w:rFonts w:ascii="Arial" w:hAnsi="Arial" w:cs="Arial"/>
          <w:color w:val="4BACC6" w:themeColor="accent5"/>
          <w:sz w:val="24"/>
          <w:szCs w:val="24"/>
        </w:rPr>
        <w:t xml:space="preserve"> en la </w:t>
      </w:r>
      <w:r w:rsidR="00E135A8" w:rsidRPr="00C63F48">
        <w:rPr>
          <w:rFonts w:ascii="Arial" w:hAnsi="Arial" w:cs="Arial"/>
          <w:color w:val="4BACC6" w:themeColor="accent5"/>
          <w:sz w:val="24"/>
          <w:szCs w:val="24"/>
        </w:rPr>
        <w:t>presente determinación:</w:t>
      </w:r>
    </w:p>
    <w:p w:rsidR="007B07AA" w:rsidRPr="00C63F48" w:rsidRDefault="00090736" w:rsidP="007B07AA">
      <w:pPr>
        <w:pStyle w:val="corte4fondo"/>
        <w:ind w:firstLine="708"/>
        <w:rPr>
          <w:rFonts w:cs="Arial"/>
          <w:color w:val="4BACC6" w:themeColor="accent5"/>
          <w:sz w:val="20"/>
        </w:rPr>
      </w:pPr>
      <w:r w:rsidRPr="00C63F48">
        <w:rPr>
          <w:rFonts w:cs="Arial"/>
          <w:i/>
          <w:color w:val="4BACC6" w:themeColor="accent5"/>
          <w:sz w:val="20"/>
        </w:rPr>
        <w:t>“…</w:t>
      </w:r>
      <w:r w:rsidR="007B07AA" w:rsidRPr="00C63F48">
        <w:rPr>
          <w:rFonts w:cs="Arial"/>
          <w:color w:val="4BACC6" w:themeColor="accent5"/>
          <w:sz w:val="20"/>
        </w:rPr>
        <w:t>7.3. Sentido y efectos de la resolución.</w:t>
      </w:r>
    </w:p>
    <w:p w:rsidR="007B07AA" w:rsidRPr="00C63F48" w:rsidRDefault="007B07AA" w:rsidP="007B07AA">
      <w:pPr>
        <w:pStyle w:val="corte4fondo"/>
        <w:ind w:firstLine="0"/>
        <w:rPr>
          <w:rFonts w:cs="Arial"/>
          <w:color w:val="4BACC6" w:themeColor="accent5"/>
          <w:sz w:val="20"/>
        </w:rPr>
      </w:pPr>
    </w:p>
    <w:p w:rsidR="007B07AA" w:rsidRPr="00C63F48" w:rsidRDefault="007B07AA" w:rsidP="007B07AA">
      <w:pPr>
        <w:pStyle w:val="corte4fondo"/>
        <w:tabs>
          <w:tab w:val="left" w:pos="567"/>
        </w:tabs>
        <w:rPr>
          <w:rFonts w:cs="Arial"/>
          <w:color w:val="4BACC6" w:themeColor="accent5"/>
          <w:sz w:val="20"/>
        </w:rPr>
      </w:pPr>
      <w:r w:rsidRPr="00C63F48">
        <w:rPr>
          <w:rFonts w:cs="Arial"/>
          <w:color w:val="4BACC6" w:themeColor="accent5"/>
          <w:sz w:val="20"/>
        </w:rPr>
        <w:t xml:space="preserve">En las condiciones anotadas y al resultar fundado el agravio señalado con el inciso b), con fundamento el artículo 175, fracción III, de la Ley de Transparencia y Acceso a la Información Pública del Estado </w:t>
      </w:r>
      <w:r w:rsidRPr="00C63F48">
        <w:rPr>
          <w:rFonts w:cs="Arial"/>
          <w:b/>
          <w:color w:val="4BACC6" w:themeColor="accent5"/>
          <w:sz w:val="20"/>
        </w:rPr>
        <w:t xml:space="preserve">modifica la respuesta del sujeto obligado, </w:t>
      </w:r>
      <w:r w:rsidRPr="00C63F48">
        <w:rPr>
          <w:rFonts w:cs="Arial"/>
          <w:color w:val="4BACC6" w:themeColor="accent5"/>
          <w:sz w:val="20"/>
        </w:rPr>
        <w:t xml:space="preserve">y, por lo tanto, lo </w:t>
      </w:r>
      <w:r w:rsidRPr="00C63F48">
        <w:rPr>
          <w:rFonts w:cs="Arial"/>
          <w:b/>
          <w:color w:val="4BACC6" w:themeColor="accent5"/>
          <w:sz w:val="20"/>
        </w:rPr>
        <w:t>conmina</w:t>
      </w:r>
      <w:r w:rsidRPr="00C63F48">
        <w:rPr>
          <w:rFonts w:cs="Arial"/>
          <w:color w:val="4BACC6" w:themeColor="accent5"/>
          <w:sz w:val="20"/>
        </w:rPr>
        <w:t xml:space="preserve"> a que emita otra respuesta en la que en la que permita el acceso a la información sobre:</w:t>
      </w:r>
    </w:p>
    <w:p w:rsidR="007B07AA" w:rsidRPr="00C63F48" w:rsidRDefault="007B07AA" w:rsidP="007B07AA">
      <w:pPr>
        <w:pStyle w:val="corte4fondo"/>
        <w:tabs>
          <w:tab w:val="left" w:pos="567"/>
        </w:tabs>
        <w:rPr>
          <w:rFonts w:cs="Arial"/>
          <w:color w:val="4BACC6" w:themeColor="accent5"/>
          <w:sz w:val="20"/>
        </w:rPr>
      </w:pPr>
    </w:p>
    <w:p w:rsidR="007B07AA" w:rsidRPr="00C63F48" w:rsidRDefault="007B07AA" w:rsidP="00C22E1B">
      <w:pPr>
        <w:pStyle w:val="Default"/>
        <w:spacing w:line="360" w:lineRule="auto"/>
        <w:ind w:left="567" w:firstLine="141"/>
        <w:jc w:val="both"/>
        <w:rPr>
          <w:bCs/>
          <w:color w:val="4BACC6" w:themeColor="accent5"/>
          <w:sz w:val="20"/>
          <w:szCs w:val="20"/>
        </w:rPr>
      </w:pPr>
      <w:r w:rsidRPr="00C63F48">
        <w:rPr>
          <w:bCs/>
          <w:color w:val="4BACC6" w:themeColor="accent5"/>
          <w:sz w:val="20"/>
          <w:szCs w:val="20"/>
        </w:rPr>
        <w:t xml:space="preserve">7.3.1.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7"/>
      </w:tblGrid>
      <w:tr w:rsidR="00C63F48" w:rsidRPr="00CF71EF" w:rsidTr="00F83761">
        <w:tc>
          <w:tcPr>
            <w:tcW w:w="8205" w:type="dxa"/>
            <w:shd w:val="clear" w:color="auto" w:fill="auto"/>
          </w:tcPr>
          <w:p w:rsidR="007B07AA" w:rsidRPr="00CF71EF" w:rsidRDefault="007B07AA" w:rsidP="00F83761">
            <w:pPr>
              <w:pStyle w:val="Default"/>
              <w:spacing w:line="360" w:lineRule="auto"/>
              <w:jc w:val="center"/>
              <w:rPr>
                <w:b/>
                <w:bCs/>
                <w:color w:val="4BACC6" w:themeColor="accent5"/>
                <w:sz w:val="20"/>
                <w:szCs w:val="20"/>
              </w:rPr>
            </w:pPr>
            <w:r w:rsidRPr="00CF71EF">
              <w:rPr>
                <w:color w:val="4BACC6" w:themeColor="accent5"/>
                <w:sz w:val="20"/>
                <w:szCs w:val="20"/>
              </w:rPr>
              <w:t>DEL PODER EJECUTIVO</w:t>
            </w:r>
          </w:p>
        </w:tc>
      </w:tr>
      <w:tr w:rsidR="00C63F48" w:rsidRPr="00CF71EF" w:rsidTr="00F83761">
        <w:tc>
          <w:tcPr>
            <w:tcW w:w="8205" w:type="dxa"/>
            <w:shd w:val="clear" w:color="auto" w:fill="auto"/>
          </w:tcPr>
          <w:p w:rsidR="007B07AA" w:rsidRPr="00CF71EF" w:rsidRDefault="007B07AA" w:rsidP="00F83761">
            <w:pPr>
              <w:pStyle w:val="Default"/>
              <w:jc w:val="both"/>
              <w:rPr>
                <w:b/>
                <w:bCs/>
                <w:color w:val="4BACC6" w:themeColor="accent5"/>
                <w:sz w:val="20"/>
                <w:szCs w:val="20"/>
              </w:rPr>
            </w:pPr>
            <w:r w:rsidRPr="00CF71EF">
              <w:rPr>
                <w:color w:val="4BACC6" w:themeColor="accent5"/>
                <w:sz w:val="20"/>
                <w:szCs w:val="20"/>
              </w:rPr>
              <w:t>A CUANTO ASCIENDE LA CANTIDAD MENSUAL Y ANUAL QUE DESTINO PARA PAGOS A TRABAJADORES DEL… EN EL PERIODO 2016-2017</w:t>
            </w:r>
          </w:p>
        </w:tc>
      </w:tr>
      <w:tr w:rsidR="00C63F48" w:rsidRPr="00CF71EF" w:rsidTr="00F83761">
        <w:tc>
          <w:tcPr>
            <w:tcW w:w="8205" w:type="dxa"/>
            <w:shd w:val="clear" w:color="auto" w:fill="auto"/>
          </w:tcPr>
          <w:p w:rsidR="007B07AA" w:rsidRPr="00CF71EF" w:rsidRDefault="007B07AA" w:rsidP="00F83761">
            <w:pPr>
              <w:pStyle w:val="Default"/>
              <w:spacing w:line="360" w:lineRule="auto"/>
              <w:jc w:val="both"/>
              <w:rPr>
                <w:b/>
                <w:bCs/>
                <w:color w:val="4BACC6" w:themeColor="accent5"/>
                <w:sz w:val="20"/>
                <w:szCs w:val="20"/>
              </w:rPr>
            </w:pPr>
            <w:r w:rsidRPr="00CF71EF">
              <w:rPr>
                <w:color w:val="4BACC6" w:themeColor="accent5"/>
                <w:sz w:val="20"/>
                <w:szCs w:val="20"/>
              </w:rPr>
              <w:t>CUANTOS TRABAJADORES TIENE CADA DEPENDENCIA DEL PODER EJECUTIVO EN EL EJERCICIO 2016-2017</w:t>
            </w:r>
          </w:p>
        </w:tc>
      </w:tr>
      <w:tr w:rsidR="00C63F48" w:rsidRPr="00CF71EF" w:rsidTr="00F83761">
        <w:tc>
          <w:tcPr>
            <w:tcW w:w="8205" w:type="dxa"/>
            <w:shd w:val="clear" w:color="auto" w:fill="auto"/>
          </w:tcPr>
          <w:p w:rsidR="007B07AA" w:rsidRPr="00CF71EF" w:rsidRDefault="007B07AA" w:rsidP="00F83761">
            <w:pPr>
              <w:pStyle w:val="corte4fondo"/>
              <w:spacing w:line="240" w:lineRule="auto"/>
              <w:ind w:firstLine="0"/>
              <w:rPr>
                <w:rFonts w:cs="Arial"/>
                <w:color w:val="4BACC6" w:themeColor="accent5"/>
                <w:sz w:val="20"/>
              </w:rPr>
            </w:pPr>
            <w:r w:rsidRPr="00CF71EF">
              <w:rPr>
                <w:rFonts w:cs="Arial"/>
                <w:color w:val="4BACC6" w:themeColor="accent5"/>
                <w:sz w:val="20"/>
              </w:rPr>
              <w:t>EL SUELDO EN RELACION A TODOS LOS RUBROS DE LOS SALARIOS SEGÚN EL NIVEL OTORGADO, EN EL EJERCICIO 2016-2017</w:t>
            </w:r>
          </w:p>
        </w:tc>
      </w:tr>
      <w:tr w:rsidR="00C63F48" w:rsidRPr="00CF71EF" w:rsidTr="00F83761">
        <w:tc>
          <w:tcPr>
            <w:tcW w:w="8205" w:type="dxa"/>
            <w:shd w:val="clear" w:color="auto" w:fill="auto"/>
          </w:tcPr>
          <w:p w:rsidR="007B07AA" w:rsidRPr="00CF71EF" w:rsidRDefault="007B07AA" w:rsidP="00F83761">
            <w:pPr>
              <w:pStyle w:val="Default"/>
              <w:jc w:val="both"/>
              <w:rPr>
                <w:b/>
                <w:bCs/>
                <w:color w:val="4BACC6" w:themeColor="accent5"/>
                <w:sz w:val="20"/>
                <w:szCs w:val="20"/>
              </w:rPr>
            </w:pPr>
            <w:r w:rsidRPr="00CF71EF">
              <w:rPr>
                <w:color w:val="4BACC6" w:themeColor="accent5"/>
                <w:sz w:val="20"/>
                <w:szCs w:val="20"/>
              </w:rPr>
              <w:t>CUANTO SE EROGA MENSUALMENTE EN SALARIOS POR NIVEL EN LOS TRAB</w:t>
            </w:r>
            <w:bookmarkStart w:id="1" w:name="_GoBack"/>
            <w:bookmarkEnd w:id="1"/>
            <w:r w:rsidRPr="00CF71EF">
              <w:rPr>
                <w:color w:val="4BACC6" w:themeColor="accent5"/>
                <w:sz w:val="20"/>
                <w:szCs w:val="20"/>
              </w:rPr>
              <w:t>AJADORES DEL PODER EJECUTIVO, EJERCICIO 2016-2017</w:t>
            </w:r>
          </w:p>
        </w:tc>
      </w:tr>
      <w:tr w:rsidR="00C63F48" w:rsidRPr="00C63F48" w:rsidTr="00F83761">
        <w:tc>
          <w:tcPr>
            <w:tcW w:w="8205" w:type="dxa"/>
            <w:shd w:val="clear" w:color="auto" w:fill="auto"/>
          </w:tcPr>
          <w:p w:rsidR="007B07AA" w:rsidRPr="00CF71EF" w:rsidRDefault="007B07AA" w:rsidP="00F83761">
            <w:pPr>
              <w:pStyle w:val="corte4fondo"/>
              <w:spacing w:line="240" w:lineRule="auto"/>
              <w:ind w:firstLine="0"/>
              <w:rPr>
                <w:rFonts w:cs="Arial"/>
                <w:color w:val="4BACC6" w:themeColor="accent5"/>
                <w:sz w:val="20"/>
              </w:rPr>
            </w:pPr>
            <w:r w:rsidRPr="00CF71EF">
              <w:rPr>
                <w:rFonts w:cs="Arial"/>
                <w:color w:val="4BACC6" w:themeColor="accent5"/>
                <w:sz w:val="20"/>
              </w:rPr>
              <w:t>A CUANTO ASCIENDE LA NOMINA MENSUAL EN SALARIOS Y CUANTO EN PRESTACIONES POR NIVEL EN LOS TRABAJADORES DEL PODER EJECUTIVO, EJERCICIO 2016-2017</w:t>
            </w:r>
          </w:p>
        </w:tc>
      </w:tr>
    </w:tbl>
    <w:p w:rsidR="007B07AA" w:rsidRPr="00C63F48" w:rsidRDefault="007B07AA" w:rsidP="007B07AA">
      <w:pPr>
        <w:pStyle w:val="Default"/>
        <w:spacing w:line="360" w:lineRule="auto"/>
        <w:jc w:val="both"/>
        <w:rPr>
          <w:b/>
          <w:bCs/>
          <w:color w:val="4BACC6" w:themeColor="accent5"/>
          <w:sz w:val="20"/>
          <w:szCs w:val="20"/>
        </w:rPr>
      </w:pPr>
    </w:p>
    <w:p w:rsidR="00C46779" w:rsidRPr="00C63F48" w:rsidRDefault="00C46779" w:rsidP="007B07AA">
      <w:pPr>
        <w:pStyle w:val="corte4fondo"/>
        <w:tabs>
          <w:tab w:val="left" w:pos="567"/>
        </w:tabs>
        <w:spacing w:line="240" w:lineRule="auto"/>
        <w:ind w:firstLine="0"/>
        <w:rPr>
          <w:rFonts w:cs="Arial"/>
          <w:i/>
          <w:color w:val="4BACC6" w:themeColor="accent5"/>
          <w:sz w:val="20"/>
        </w:rPr>
      </w:pPr>
      <w:r w:rsidRPr="00C63F48">
        <w:rPr>
          <w:rFonts w:cs="Arial"/>
          <w:i/>
          <w:color w:val="4BACC6" w:themeColor="accent5"/>
          <w:sz w:val="20"/>
        </w:rPr>
        <w:t xml:space="preserve"> </w:t>
      </w:r>
    </w:p>
    <w:p w:rsidR="00E277D3" w:rsidRPr="00C63F48" w:rsidRDefault="00E277D3" w:rsidP="00E135A8">
      <w:pPr>
        <w:pStyle w:val="corte4fondo"/>
        <w:tabs>
          <w:tab w:val="left" w:pos="567"/>
        </w:tabs>
        <w:spacing w:line="240" w:lineRule="auto"/>
        <w:rPr>
          <w:rFonts w:cs="Arial"/>
          <w:i/>
          <w:color w:val="4BACC6" w:themeColor="accent5"/>
          <w:sz w:val="20"/>
        </w:rPr>
      </w:pPr>
    </w:p>
    <w:p w:rsidR="003047E5" w:rsidRPr="00C63F48" w:rsidRDefault="0039642A" w:rsidP="00E135A8">
      <w:pPr>
        <w:pStyle w:val="corte4fondo"/>
        <w:tabs>
          <w:tab w:val="left" w:pos="567"/>
        </w:tabs>
        <w:spacing w:line="240" w:lineRule="auto"/>
        <w:ind w:firstLine="0"/>
        <w:rPr>
          <w:rFonts w:cs="Arial"/>
          <w:i/>
          <w:color w:val="4BACC6" w:themeColor="accent5"/>
          <w:sz w:val="18"/>
          <w:szCs w:val="18"/>
        </w:rPr>
      </w:pPr>
      <w:r w:rsidRPr="00C63F48">
        <w:rPr>
          <w:rFonts w:cs="Arial"/>
          <w:i/>
          <w:color w:val="4BACC6" w:themeColor="accent5"/>
          <w:sz w:val="18"/>
          <w:szCs w:val="18"/>
        </w:rPr>
        <w:t xml:space="preserve"> </w:t>
      </w:r>
      <w:r w:rsidR="003047E5" w:rsidRPr="00C63F48">
        <w:rPr>
          <w:rFonts w:cs="Arial"/>
          <w:i/>
          <w:color w:val="4BACC6" w:themeColor="accent5"/>
          <w:sz w:val="18"/>
          <w:szCs w:val="18"/>
        </w:rPr>
        <w:t xml:space="preserve"> </w:t>
      </w:r>
    </w:p>
    <w:p w:rsidR="00352A7B" w:rsidRPr="00C63F48" w:rsidRDefault="00467AA8" w:rsidP="00497B66">
      <w:pPr>
        <w:pStyle w:val="corte4fondo"/>
        <w:tabs>
          <w:tab w:val="left" w:pos="567"/>
        </w:tabs>
        <w:rPr>
          <w:rFonts w:cs="Arial"/>
          <w:color w:val="4BACC6" w:themeColor="accent5"/>
          <w:sz w:val="24"/>
          <w:szCs w:val="24"/>
        </w:rPr>
      </w:pPr>
      <w:r w:rsidRPr="00C63F48">
        <w:rPr>
          <w:rFonts w:cs="Arial"/>
          <w:i/>
          <w:color w:val="4BACC6" w:themeColor="accent5"/>
          <w:sz w:val="18"/>
          <w:szCs w:val="18"/>
        </w:rPr>
        <w:t xml:space="preserve"> </w:t>
      </w:r>
      <w:r w:rsidR="007A68AD" w:rsidRPr="00C63F48">
        <w:rPr>
          <w:rFonts w:cs="Arial"/>
          <w:color w:val="4BACC6" w:themeColor="accent5"/>
          <w:sz w:val="24"/>
          <w:szCs w:val="24"/>
        </w:rPr>
        <w:t>Por lo anterior, el</w:t>
      </w:r>
      <w:r w:rsidR="001F0337" w:rsidRPr="00C63F48">
        <w:rPr>
          <w:rFonts w:cs="Arial"/>
          <w:color w:val="4BACC6" w:themeColor="accent5"/>
          <w:sz w:val="24"/>
          <w:szCs w:val="24"/>
        </w:rPr>
        <w:t xml:space="preserve"> sujeto</w:t>
      </w:r>
      <w:r w:rsidR="00DF5E66" w:rsidRPr="00C63F48">
        <w:rPr>
          <w:rFonts w:cs="Arial"/>
          <w:color w:val="4BACC6" w:themeColor="accent5"/>
          <w:sz w:val="24"/>
          <w:szCs w:val="24"/>
        </w:rPr>
        <w:t xml:space="preserve"> obl</w:t>
      </w:r>
      <w:r w:rsidR="00763E45" w:rsidRPr="00C63F48">
        <w:rPr>
          <w:rFonts w:cs="Arial"/>
          <w:color w:val="4BACC6" w:themeColor="accent5"/>
          <w:sz w:val="24"/>
          <w:szCs w:val="24"/>
        </w:rPr>
        <w:t xml:space="preserve">igado a través </w:t>
      </w:r>
      <w:r w:rsidR="007B520C" w:rsidRPr="00C63F48">
        <w:rPr>
          <w:rFonts w:cs="Arial"/>
          <w:color w:val="4BACC6" w:themeColor="accent5"/>
          <w:sz w:val="24"/>
          <w:szCs w:val="24"/>
        </w:rPr>
        <w:t>del</w:t>
      </w:r>
      <w:r w:rsidR="00381A32" w:rsidRPr="00C63F48">
        <w:rPr>
          <w:rFonts w:cs="Arial"/>
          <w:color w:val="4BACC6" w:themeColor="accent5"/>
          <w:sz w:val="24"/>
          <w:szCs w:val="24"/>
        </w:rPr>
        <w:t xml:space="preserve"> </w:t>
      </w:r>
      <w:r w:rsidR="00E135A8" w:rsidRPr="00C63F48">
        <w:rPr>
          <w:rFonts w:cs="Arial"/>
          <w:color w:val="4BACC6" w:themeColor="accent5"/>
          <w:sz w:val="24"/>
          <w:szCs w:val="24"/>
        </w:rPr>
        <w:t xml:space="preserve">oficio </w:t>
      </w:r>
      <w:r w:rsidR="00497B66" w:rsidRPr="00C63F48">
        <w:rPr>
          <w:rFonts w:cs="Arial"/>
          <w:color w:val="4BACC6" w:themeColor="accent5"/>
          <w:sz w:val="24"/>
          <w:szCs w:val="24"/>
        </w:rPr>
        <w:t>OMT</w:t>
      </w:r>
      <w:r w:rsidR="005F6095" w:rsidRPr="00C63F48">
        <w:rPr>
          <w:rFonts w:cs="Arial"/>
          <w:color w:val="4BACC6" w:themeColor="accent5"/>
          <w:sz w:val="24"/>
          <w:szCs w:val="24"/>
        </w:rPr>
        <w:t>/UT</w:t>
      </w:r>
      <w:r w:rsidR="00497B66" w:rsidRPr="00C63F48">
        <w:rPr>
          <w:rFonts w:cs="Arial"/>
          <w:color w:val="4BACC6" w:themeColor="accent5"/>
          <w:sz w:val="24"/>
          <w:szCs w:val="24"/>
        </w:rPr>
        <w:t>-007</w:t>
      </w:r>
      <w:r w:rsidR="00E135A8" w:rsidRPr="00C63F48">
        <w:rPr>
          <w:rFonts w:cs="Arial"/>
          <w:color w:val="4BACC6" w:themeColor="accent5"/>
          <w:sz w:val="24"/>
          <w:szCs w:val="24"/>
        </w:rPr>
        <w:t>/201</w:t>
      </w:r>
      <w:r w:rsidR="00497B66" w:rsidRPr="00C63F48">
        <w:rPr>
          <w:rFonts w:cs="Arial"/>
          <w:color w:val="4BACC6" w:themeColor="accent5"/>
          <w:sz w:val="24"/>
          <w:szCs w:val="24"/>
        </w:rPr>
        <w:t>8</w:t>
      </w:r>
      <w:r w:rsidR="00E135A8" w:rsidRPr="00C63F48">
        <w:rPr>
          <w:rFonts w:cs="Arial"/>
          <w:color w:val="4BACC6" w:themeColor="accent5"/>
          <w:sz w:val="24"/>
          <w:szCs w:val="24"/>
        </w:rPr>
        <w:t xml:space="preserve"> </w:t>
      </w:r>
      <w:r w:rsidR="00ED382A" w:rsidRPr="00C63F48">
        <w:rPr>
          <w:rFonts w:cs="Arial"/>
          <w:color w:val="4BACC6" w:themeColor="accent5"/>
          <w:sz w:val="24"/>
          <w:szCs w:val="24"/>
        </w:rPr>
        <w:t xml:space="preserve">signado por el </w:t>
      </w:r>
      <w:proofErr w:type="gramStart"/>
      <w:r w:rsidR="00E135A8" w:rsidRPr="00C63F48">
        <w:rPr>
          <w:rFonts w:cs="Arial"/>
          <w:color w:val="4BACC6" w:themeColor="accent5"/>
          <w:sz w:val="24"/>
          <w:szCs w:val="24"/>
        </w:rPr>
        <w:t>Jefe</w:t>
      </w:r>
      <w:proofErr w:type="gramEnd"/>
      <w:r w:rsidR="00E135A8" w:rsidRPr="00C63F48">
        <w:rPr>
          <w:rFonts w:cs="Arial"/>
          <w:color w:val="4BACC6" w:themeColor="accent5"/>
          <w:sz w:val="24"/>
          <w:szCs w:val="24"/>
        </w:rPr>
        <w:t xml:space="preserve"> de la </w:t>
      </w:r>
      <w:r w:rsidR="00ED382A" w:rsidRPr="00C63F48">
        <w:rPr>
          <w:rFonts w:cs="Arial"/>
          <w:color w:val="4BACC6" w:themeColor="accent5"/>
          <w:sz w:val="24"/>
          <w:szCs w:val="24"/>
        </w:rPr>
        <w:t xml:space="preserve">Unidad de </w:t>
      </w:r>
      <w:r w:rsidR="00497B66" w:rsidRPr="00C63F48">
        <w:rPr>
          <w:rFonts w:cs="Arial"/>
          <w:color w:val="4BACC6" w:themeColor="accent5"/>
          <w:sz w:val="24"/>
          <w:szCs w:val="24"/>
        </w:rPr>
        <w:t>Transparencia de la Oficialía Mayor del Poder Ejecutivo del Estado</w:t>
      </w:r>
      <w:r w:rsidR="00ED382A" w:rsidRPr="00C63F48">
        <w:rPr>
          <w:rFonts w:cs="Arial"/>
          <w:color w:val="4BACC6" w:themeColor="accent5"/>
          <w:sz w:val="24"/>
          <w:szCs w:val="24"/>
        </w:rPr>
        <w:t xml:space="preserve">, </w:t>
      </w:r>
      <w:r w:rsidR="00352A7B" w:rsidRPr="00C63F48">
        <w:rPr>
          <w:rFonts w:cs="Arial"/>
          <w:color w:val="4BACC6" w:themeColor="accent5"/>
          <w:sz w:val="24"/>
          <w:szCs w:val="24"/>
        </w:rPr>
        <w:t xml:space="preserve">de </w:t>
      </w:r>
      <w:r w:rsidR="007A68AD" w:rsidRPr="00C63F48">
        <w:rPr>
          <w:rFonts w:cs="Arial"/>
          <w:color w:val="4BACC6" w:themeColor="accent5"/>
          <w:sz w:val="24"/>
          <w:szCs w:val="24"/>
        </w:rPr>
        <w:t>fecha</w:t>
      </w:r>
      <w:r w:rsidR="00D11CA5" w:rsidRPr="00C63F48">
        <w:rPr>
          <w:rFonts w:cs="Arial"/>
          <w:color w:val="4BACC6" w:themeColor="accent5"/>
          <w:sz w:val="24"/>
          <w:szCs w:val="24"/>
        </w:rPr>
        <w:t xml:space="preserve"> </w:t>
      </w:r>
      <w:r w:rsidR="00497B66" w:rsidRPr="00C63F48">
        <w:rPr>
          <w:rFonts w:cs="Arial"/>
          <w:color w:val="4BACC6" w:themeColor="accent5"/>
          <w:sz w:val="24"/>
          <w:szCs w:val="24"/>
        </w:rPr>
        <w:t xml:space="preserve">diez de enero </w:t>
      </w:r>
      <w:r w:rsidR="00ED382A" w:rsidRPr="00C63F48">
        <w:rPr>
          <w:rFonts w:cs="Arial"/>
          <w:color w:val="4BACC6" w:themeColor="accent5"/>
          <w:sz w:val="24"/>
          <w:szCs w:val="24"/>
        </w:rPr>
        <w:t xml:space="preserve">de dos </w:t>
      </w:r>
      <w:r w:rsidR="002231D3" w:rsidRPr="00C63F48">
        <w:rPr>
          <w:rFonts w:cs="Arial"/>
          <w:color w:val="4BACC6" w:themeColor="accent5"/>
          <w:sz w:val="24"/>
          <w:szCs w:val="24"/>
        </w:rPr>
        <w:t>mil dieci</w:t>
      </w:r>
      <w:r w:rsidR="00497B66" w:rsidRPr="00C63F48">
        <w:rPr>
          <w:rFonts w:cs="Arial"/>
          <w:color w:val="4BACC6" w:themeColor="accent5"/>
          <w:sz w:val="24"/>
          <w:szCs w:val="24"/>
        </w:rPr>
        <w:t>ocho y recibida en este órgano colegiado el once del mismo mes y año</w:t>
      </w:r>
      <w:r w:rsidR="001A3205" w:rsidRPr="00C63F48">
        <w:rPr>
          <w:rFonts w:cs="Arial"/>
          <w:color w:val="4BACC6" w:themeColor="accent5"/>
          <w:sz w:val="24"/>
          <w:szCs w:val="24"/>
        </w:rPr>
        <w:t>,</w:t>
      </w:r>
      <w:r w:rsidR="006A4610" w:rsidRPr="00C63F48">
        <w:rPr>
          <w:rFonts w:cs="Arial"/>
          <w:color w:val="4BACC6" w:themeColor="accent5"/>
          <w:sz w:val="24"/>
          <w:szCs w:val="24"/>
        </w:rPr>
        <w:t xml:space="preserve"> con </w:t>
      </w:r>
      <w:r w:rsidR="00497B66" w:rsidRPr="00C63F48">
        <w:rPr>
          <w:rFonts w:cs="Arial"/>
          <w:color w:val="4BACC6" w:themeColor="accent5"/>
          <w:sz w:val="24"/>
          <w:szCs w:val="24"/>
        </w:rPr>
        <w:t>1</w:t>
      </w:r>
      <w:r w:rsidR="003548C7" w:rsidRPr="00C63F48">
        <w:rPr>
          <w:rFonts w:cs="Arial"/>
          <w:color w:val="4BACC6" w:themeColor="accent5"/>
          <w:sz w:val="24"/>
          <w:szCs w:val="24"/>
        </w:rPr>
        <w:t>3</w:t>
      </w:r>
      <w:r w:rsidR="006A4610" w:rsidRPr="00C63F48">
        <w:rPr>
          <w:rFonts w:cs="Arial"/>
          <w:color w:val="4BACC6" w:themeColor="accent5"/>
          <w:sz w:val="24"/>
          <w:szCs w:val="24"/>
        </w:rPr>
        <w:t xml:space="preserve"> anexo</w:t>
      </w:r>
      <w:r w:rsidR="003548C7" w:rsidRPr="00C63F48">
        <w:rPr>
          <w:rFonts w:cs="Arial"/>
          <w:color w:val="4BACC6" w:themeColor="accent5"/>
          <w:sz w:val="24"/>
          <w:szCs w:val="24"/>
        </w:rPr>
        <w:t>s</w:t>
      </w:r>
      <w:r w:rsidR="006A4610" w:rsidRPr="00C63F48">
        <w:rPr>
          <w:rFonts w:cs="Arial"/>
          <w:color w:val="4BACC6" w:themeColor="accent5"/>
          <w:sz w:val="24"/>
          <w:szCs w:val="24"/>
        </w:rPr>
        <w:t>,</w:t>
      </w:r>
      <w:r w:rsidR="00E94C22" w:rsidRPr="00C63F48">
        <w:rPr>
          <w:rFonts w:cs="Arial"/>
          <w:color w:val="4BACC6" w:themeColor="accent5"/>
          <w:sz w:val="24"/>
          <w:szCs w:val="24"/>
        </w:rPr>
        <w:t xml:space="preserve"> </w:t>
      </w:r>
      <w:r w:rsidR="001C77AA" w:rsidRPr="00C63F48">
        <w:rPr>
          <w:rFonts w:cs="Arial"/>
          <w:color w:val="4BACC6" w:themeColor="accent5"/>
          <w:sz w:val="24"/>
          <w:szCs w:val="24"/>
        </w:rPr>
        <w:t xml:space="preserve">donde </w:t>
      </w:r>
      <w:r w:rsidR="00E94C22" w:rsidRPr="00C63F48">
        <w:rPr>
          <w:rFonts w:cs="Arial"/>
          <w:color w:val="4BACC6" w:themeColor="accent5"/>
          <w:sz w:val="24"/>
          <w:szCs w:val="24"/>
        </w:rPr>
        <w:t>informa sobre el cumplimiento al resolutivo en anális</w:t>
      </w:r>
      <w:r w:rsidR="00D21862" w:rsidRPr="00C63F48">
        <w:rPr>
          <w:rFonts w:cs="Arial"/>
          <w:color w:val="4BACC6" w:themeColor="accent5"/>
          <w:sz w:val="24"/>
          <w:szCs w:val="24"/>
        </w:rPr>
        <w:t>is</w:t>
      </w:r>
      <w:r w:rsidR="00352A7B" w:rsidRPr="00C63F48">
        <w:rPr>
          <w:rFonts w:cs="Arial"/>
          <w:color w:val="4BACC6" w:themeColor="accent5"/>
          <w:sz w:val="24"/>
          <w:szCs w:val="24"/>
        </w:rPr>
        <w:t xml:space="preserve"> y señala medularmente lo siguiente:</w:t>
      </w:r>
    </w:p>
    <w:p w:rsidR="00D11CA5" w:rsidRPr="00C63F48" w:rsidRDefault="00D11CA5" w:rsidP="00352A7B">
      <w:pPr>
        <w:spacing w:after="0" w:line="360" w:lineRule="auto"/>
        <w:jc w:val="both"/>
        <w:rPr>
          <w:rFonts w:ascii="Arial" w:hAnsi="Arial" w:cs="Arial"/>
          <w:color w:val="4BACC6" w:themeColor="accent5"/>
          <w:sz w:val="24"/>
          <w:szCs w:val="24"/>
        </w:rPr>
      </w:pPr>
    </w:p>
    <w:p w:rsidR="00D11CA5" w:rsidRPr="00C63F48" w:rsidRDefault="00E12808" w:rsidP="00976F0C">
      <w:pPr>
        <w:spacing w:after="0" w:line="240" w:lineRule="auto"/>
        <w:ind w:firstLine="708"/>
        <w:jc w:val="both"/>
        <w:rPr>
          <w:rFonts w:ascii="Arial" w:hAnsi="Arial" w:cs="Arial"/>
          <w:i/>
          <w:color w:val="4BACC6" w:themeColor="accent5"/>
        </w:rPr>
      </w:pPr>
      <w:r w:rsidRPr="00C63F48">
        <w:rPr>
          <w:rFonts w:ascii="Arial" w:hAnsi="Arial" w:cs="Arial"/>
          <w:i/>
          <w:color w:val="4BACC6" w:themeColor="accent5"/>
        </w:rPr>
        <w:lastRenderedPageBreak/>
        <w:t xml:space="preserve"> </w:t>
      </w:r>
      <w:r w:rsidR="00D11CA5" w:rsidRPr="00C63F48">
        <w:rPr>
          <w:rFonts w:ascii="Arial" w:hAnsi="Arial" w:cs="Arial"/>
          <w:i/>
          <w:color w:val="4BACC6" w:themeColor="accent5"/>
        </w:rPr>
        <w:t>[…]</w:t>
      </w:r>
      <w:r w:rsidR="00810456" w:rsidRPr="00C63F48">
        <w:rPr>
          <w:rFonts w:ascii="Arial" w:hAnsi="Arial" w:cs="Arial"/>
          <w:i/>
          <w:color w:val="4BACC6" w:themeColor="accent5"/>
        </w:rPr>
        <w:t xml:space="preserve"> </w:t>
      </w:r>
      <w:r w:rsidR="00C94BB2" w:rsidRPr="00C63F48">
        <w:rPr>
          <w:rFonts w:ascii="Arial" w:hAnsi="Arial" w:cs="Arial"/>
          <w:i/>
          <w:color w:val="4BACC6" w:themeColor="accent5"/>
        </w:rPr>
        <w:t>“</w:t>
      </w:r>
      <w:r w:rsidR="00497B66" w:rsidRPr="00C63F48">
        <w:rPr>
          <w:rFonts w:ascii="Arial" w:hAnsi="Arial" w:cs="Arial"/>
          <w:i/>
          <w:color w:val="4BACC6" w:themeColor="accent5"/>
        </w:rPr>
        <w:t>Que en acatamiento al señalado proveído</w:t>
      </w:r>
      <w:r w:rsidR="00C94BB2" w:rsidRPr="00C63F48">
        <w:rPr>
          <w:rFonts w:ascii="Arial" w:hAnsi="Arial" w:cs="Arial"/>
          <w:i/>
          <w:color w:val="4BACC6" w:themeColor="accent5"/>
        </w:rPr>
        <w:t>, me permito adjuntar a Usted original del oficio número OM/UT-003/2018 y sus anexos, en el que se da cumplimiento a la señalada resolución</w:t>
      </w:r>
      <w:r w:rsidR="00AA297A" w:rsidRPr="00C63F48">
        <w:rPr>
          <w:rFonts w:ascii="Arial" w:hAnsi="Arial" w:cs="Arial"/>
          <w:i/>
          <w:color w:val="4BACC6" w:themeColor="accent5"/>
        </w:rPr>
        <w:t>.</w:t>
      </w:r>
      <w:r w:rsidR="00E621C8" w:rsidRPr="00C63F48">
        <w:rPr>
          <w:rFonts w:ascii="Arial" w:hAnsi="Arial" w:cs="Arial"/>
          <w:i/>
          <w:color w:val="4BACC6" w:themeColor="accent5"/>
        </w:rPr>
        <w:t>”</w:t>
      </w:r>
      <w:r w:rsidR="001C77AA" w:rsidRPr="00C63F48">
        <w:rPr>
          <w:rFonts w:ascii="Arial" w:hAnsi="Arial" w:cs="Arial"/>
          <w:i/>
          <w:color w:val="4BACC6" w:themeColor="accent5"/>
        </w:rPr>
        <w:t xml:space="preserve"> </w:t>
      </w:r>
    </w:p>
    <w:p w:rsidR="00D21862" w:rsidRPr="00C63F48" w:rsidRDefault="00D21862" w:rsidP="00352A7B">
      <w:pPr>
        <w:spacing w:after="0" w:line="360" w:lineRule="auto"/>
        <w:jc w:val="both"/>
        <w:rPr>
          <w:rFonts w:ascii="Arial" w:hAnsi="Arial" w:cs="Arial"/>
          <w:color w:val="4BACC6" w:themeColor="accent5"/>
          <w:sz w:val="24"/>
          <w:szCs w:val="24"/>
        </w:rPr>
      </w:pPr>
    </w:p>
    <w:p w:rsidR="00AF0D89" w:rsidRPr="00C63F48" w:rsidRDefault="00352A7B" w:rsidP="00AF0D89">
      <w:pPr>
        <w:pStyle w:val="corte4fondo"/>
        <w:tabs>
          <w:tab w:val="left" w:pos="567"/>
        </w:tabs>
        <w:rPr>
          <w:rFonts w:cs="Arial"/>
          <w:color w:val="4BACC6" w:themeColor="accent5"/>
          <w:sz w:val="24"/>
          <w:szCs w:val="24"/>
        </w:rPr>
      </w:pPr>
      <w:r w:rsidRPr="00C63F48">
        <w:rPr>
          <w:rFonts w:cs="Arial"/>
          <w:color w:val="4BACC6" w:themeColor="accent5"/>
          <w:sz w:val="24"/>
          <w:szCs w:val="24"/>
        </w:rPr>
        <w:t>En ese sentido,</w:t>
      </w:r>
      <w:r w:rsidR="006A4610" w:rsidRPr="00C63F48">
        <w:rPr>
          <w:rFonts w:cs="Arial"/>
          <w:color w:val="4BACC6" w:themeColor="accent5"/>
          <w:sz w:val="24"/>
          <w:szCs w:val="24"/>
        </w:rPr>
        <w:t xml:space="preserve"> </w:t>
      </w:r>
      <w:r w:rsidR="00D11CA5" w:rsidRPr="00C63F48">
        <w:rPr>
          <w:rFonts w:cs="Arial"/>
          <w:color w:val="4BACC6" w:themeColor="accent5"/>
          <w:sz w:val="24"/>
          <w:szCs w:val="24"/>
        </w:rPr>
        <w:t xml:space="preserve">visibles a fojas </w:t>
      </w:r>
      <w:r w:rsidR="00C94BB2" w:rsidRPr="00C63F48">
        <w:rPr>
          <w:rFonts w:cs="Arial"/>
          <w:color w:val="4BACC6" w:themeColor="accent5"/>
          <w:sz w:val="24"/>
          <w:szCs w:val="24"/>
        </w:rPr>
        <w:t>46</w:t>
      </w:r>
      <w:r w:rsidR="00810456" w:rsidRPr="00C63F48">
        <w:rPr>
          <w:rFonts w:cs="Arial"/>
          <w:color w:val="4BACC6" w:themeColor="accent5"/>
          <w:sz w:val="24"/>
          <w:szCs w:val="24"/>
        </w:rPr>
        <w:t xml:space="preserve"> </w:t>
      </w:r>
      <w:r w:rsidR="00467AA8" w:rsidRPr="00C63F48">
        <w:rPr>
          <w:rFonts w:cs="Arial"/>
          <w:color w:val="4BACC6" w:themeColor="accent5"/>
          <w:sz w:val="24"/>
          <w:szCs w:val="24"/>
        </w:rPr>
        <w:t>a</w:t>
      </w:r>
      <w:r w:rsidR="00810456" w:rsidRPr="00C63F48">
        <w:rPr>
          <w:rFonts w:cs="Arial"/>
          <w:color w:val="4BACC6" w:themeColor="accent5"/>
          <w:sz w:val="24"/>
          <w:szCs w:val="24"/>
        </w:rPr>
        <w:t xml:space="preserve"> </w:t>
      </w:r>
      <w:r w:rsidR="00C94BB2" w:rsidRPr="00C63F48">
        <w:rPr>
          <w:rFonts w:cs="Arial"/>
          <w:color w:val="4BACC6" w:themeColor="accent5"/>
          <w:sz w:val="24"/>
          <w:szCs w:val="24"/>
        </w:rPr>
        <w:t>70</w:t>
      </w:r>
      <w:r w:rsidR="00D11CA5" w:rsidRPr="00C63F48">
        <w:rPr>
          <w:rFonts w:cs="Arial"/>
          <w:color w:val="4BACC6" w:themeColor="accent5"/>
          <w:sz w:val="24"/>
          <w:szCs w:val="24"/>
        </w:rPr>
        <w:t xml:space="preserve"> de autos, se encuentra</w:t>
      </w:r>
      <w:r w:rsidR="00922275" w:rsidRPr="00C63F48">
        <w:rPr>
          <w:rFonts w:cs="Arial"/>
          <w:color w:val="4BACC6" w:themeColor="accent5"/>
          <w:sz w:val="24"/>
          <w:szCs w:val="24"/>
        </w:rPr>
        <w:t xml:space="preserve"> únicamente</w:t>
      </w:r>
      <w:r w:rsidR="00D11CA5" w:rsidRPr="00C63F48">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C63F48">
        <w:rPr>
          <w:rFonts w:cs="Arial"/>
          <w:color w:val="4BACC6" w:themeColor="accent5"/>
          <w:sz w:val="24"/>
          <w:szCs w:val="24"/>
        </w:rPr>
        <w:t>.</w:t>
      </w:r>
    </w:p>
    <w:p w:rsidR="00AF0D89" w:rsidRPr="00C63F48" w:rsidRDefault="00AF0D89" w:rsidP="00AF0D89">
      <w:pPr>
        <w:pStyle w:val="corte4fondo"/>
        <w:tabs>
          <w:tab w:val="left" w:pos="567"/>
        </w:tabs>
        <w:rPr>
          <w:rFonts w:cs="Arial"/>
          <w:color w:val="4BACC6" w:themeColor="accent5"/>
          <w:sz w:val="24"/>
          <w:szCs w:val="24"/>
        </w:rPr>
      </w:pPr>
    </w:p>
    <w:p w:rsidR="00C373FD" w:rsidRPr="00C63F48" w:rsidRDefault="00AF0D89" w:rsidP="00AA297A">
      <w:pPr>
        <w:pStyle w:val="corte4fondo"/>
        <w:tabs>
          <w:tab w:val="left" w:pos="567"/>
        </w:tabs>
        <w:rPr>
          <w:rFonts w:cs="Arial"/>
          <w:color w:val="4BACC6" w:themeColor="accent5"/>
          <w:sz w:val="24"/>
          <w:szCs w:val="24"/>
        </w:rPr>
      </w:pPr>
      <w:r w:rsidRPr="00C63F48">
        <w:rPr>
          <w:rFonts w:cs="Arial"/>
          <w:color w:val="4BACC6" w:themeColor="accent5"/>
          <w:sz w:val="24"/>
          <w:szCs w:val="24"/>
        </w:rPr>
        <w:t xml:space="preserve">Por otra parte, </w:t>
      </w:r>
      <w:r w:rsidR="00AA297A" w:rsidRPr="00C63F48">
        <w:rPr>
          <w:rFonts w:cs="Arial"/>
          <w:color w:val="4BACC6" w:themeColor="accent5"/>
          <w:sz w:val="24"/>
          <w:szCs w:val="24"/>
        </w:rPr>
        <w:t xml:space="preserve">de las constancias que </w:t>
      </w:r>
      <w:r w:rsidR="00D11CA5" w:rsidRPr="00C63F48">
        <w:rPr>
          <w:rFonts w:cs="Arial"/>
          <w:color w:val="4BACC6" w:themeColor="accent5"/>
          <w:sz w:val="24"/>
          <w:szCs w:val="24"/>
        </w:rPr>
        <w:t xml:space="preserve">el sujeto obligado </w:t>
      </w:r>
      <w:r w:rsidR="00AA297A" w:rsidRPr="00C63F48">
        <w:rPr>
          <w:rFonts w:cs="Arial"/>
          <w:color w:val="4BACC6" w:themeColor="accent5"/>
          <w:sz w:val="24"/>
          <w:szCs w:val="24"/>
        </w:rPr>
        <w:t xml:space="preserve">remite no se </w:t>
      </w:r>
      <w:r w:rsidR="00C94BB2" w:rsidRPr="00C63F48">
        <w:rPr>
          <w:rFonts w:cs="Arial"/>
          <w:color w:val="4BACC6" w:themeColor="accent5"/>
          <w:sz w:val="24"/>
          <w:szCs w:val="24"/>
        </w:rPr>
        <w:t xml:space="preserve">advierte </w:t>
      </w:r>
      <w:r w:rsidR="00BE2AD6" w:rsidRPr="00C63F48">
        <w:rPr>
          <w:rFonts w:cs="Arial"/>
          <w:color w:val="4BACC6" w:themeColor="accent5"/>
          <w:sz w:val="24"/>
          <w:szCs w:val="24"/>
        </w:rPr>
        <w:t xml:space="preserve">que se anexe la información de la </w:t>
      </w:r>
      <w:r w:rsidR="00BE2AD6" w:rsidRPr="00C63F48">
        <w:rPr>
          <w:rFonts w:cs="Arial"/>
          <w:b/>
          <w:color w:val="4BACC6" w:themeColor="accent5"/>
          <w:sz w:val="24"/>
          <w:szCs w:val="24"/>
        </w:rPr>
        <w:t>erogación mensual en salarios por nivel en los trabajadores del poder ejecutivo, ejercicio 2016-2017</w:t>
      </w:r>
      <w:r w:rsidR="00BE2AD6" w:rsidRPr="00C63F48">
        <w:rPr>
          <w:rFonts w:cs="Arial"/>
          <w:color w:val="4BACC6" w:themeColor="accent5"/>
          <w:sz w:val="20"/>
        </w:rPr>
        <w:t xml:space="preserve"> </w:t>
      </w:r>
      <w:r w:rsidR="00BE2AD6" w:rsidRPr="00980643">
        <w:rPr>
          <w:rFonts w:cs="Arial"/>
          <w:b/>
          <w:color w:val="4BACC6" w:themeColor="accent5"/>
          <w:sz w:val="24"/>
          <w:szCs w:val="24"/>
        </w:rPr>
        <w:t xml:space="preserve">por cada una de las </w:t>
      </w:r>
      <w:r w:rsidR="00C373FD" w:rsidRPr="00980643">
        <w:rPr>
          <w:rFonts w:cs="Arial"/>
          <w:b/>
          <w:color w:val="4BACC6" w:themeColor="accent5"/>
          <w:sz w:val="24"/>
          <w:szCs w:val="24"/>
        </w:rPr>
        <w:t>secretarias</w:t>
      </w:r>
      <w:r w:rsidR="00BE2AD6" w:rsidRPr="00C63F48">
        <w:rPr>
          <w:rFonts w:cs="Arial"/>
          <w:color w:val="4BACC6" w:themeColor="accent5"/>
          <w:sz w:val="24"/>
          <w:szCs w:val="24"/>
        </w:rPr>
        <w:t>,</w:t>
      </w:r>
      <w:r w:rsidR="00AA297A" w:rsidRPr="00C63F48">
        <w:rPr>
          <w:rFonts w:cs="Arial"/>
          <w:color w:val="4BACC6" w:themeColor="accent5"/>
          <w:sz w:val="24"/>
          <w:szCs w:val="24"/>
        </w:rPr>
        <w:t xml:space="preserve"> toda vez </w:t>
      </w:r>
      <w:r w:rsidR="00BE2AD6" w:rsidRPr="00C63F48">
        <w:rPr>
          <w:rFonts w:cs="Arial"/>
          <w:color w:val="4BACC6" w:themeColor="accent5"/>
          <w:sz w:val="24"/>
          <w:szCs w:val="24"/>
        </w:rPr>
        <w:t xml:space="preserve">que </w:t>
      </w:r>
      <w:r w:rsidR="00C373FD" w:rsidRPr="00C63F48">
        <w:rPr>
          <w:rFonts w:cs="Arial"/>
          <w:color w:val="4BACC6" w:themeColor="accent5"/>
          <w:sz w:val="24"/>
          <w:szCs w:val="24"/>
        </w:rPr>
        <w:t xml:space="preserve">el sujeto obligado remitió tabuladores de los puestos burocráticos y sus salarios; mismos que son genéricos y no </w:t>
      </w:r>
      <w:r w:rsidR="002B46CA" w:rsidRPr="00C63F48">
        <w:rPr>
          <w:rFonts w:cs="Arial"/>
          <w:color w:val="4BACC6" w:themeColor="accent5"/>
          <w:sz w:val="24"/>
          <w:szCs w:val="24"/>
        </w:rPr>
        <w:t>específicos por cada una de las dependencias.</w:t>
      </w:r>
      <w:r w:rsidR="00C373FD" w:rsidRPr="00C63F48">
        <w:rPr>
          <w:rFonts w:cs="Arial"/>
          <w:color w:val="4BACC6" w:themeColor="accent5"/>
          <w:sz w:val="24"/>
          <w:szCs w:val="24"/>
        </w:rPr>
        <w:t xml:space="preserve"> </w:t>
      </w:r>
    </w:p>
    <w:p w:rsidR="00B277D3" w:rsidRPr="00C63F48" w:rsidRDefault="00B277D3" w:rsidP="00AA297A">
      <w:pPr>
        <w:pStyle w:val="corte4fondo"/>
        <w:tabs>
          <w:tab w:val="left" w:pos="567"/>
        </w:tabs>
        <w:rPr>
          <w:rFonts w:cs="Arial"/>
          <w:color w:val="4BACC6" w:themeColor="accent5"/>
          <w:sz w:val="24"/>
          <w:szCs w:val="24"/>
        </w:rPr>
      </w:pPr>
    </w:p>
    <w:p w:rsidR="00B277D3" w:rsidRPr="00C63F48" w:rsidRDefault="00B277D3" w:rsidP="00B277D3">
      <w:pPr>
        <w:pStyle w:val="corte4fondo"/>
        <w:tabs>
          <w:tab w:val="left" w:pos="567"/>
        </w:tabs>
        <w:rPr>
          <w:rFonts w:cs="Arial"/>
          <w:color w:val="4BACC6" w:themeColor="accent5"/>
          <w:sz w:val="24"/>
          <w:szCs w:val="24"/>
        </w:rPr>
      </w:pPr>
      <w:r w:rsidRPr="00C63F48">
        <w:rPr>
          <w:rFonts w:cs="Arial"/>
          <w:color w:val="4BACC6" w:themeColor="accent5"/>
          <w:sz w:val="24"/>
          <w:szCs w:val="24"/>
        </w:rPr>
        <w:t xml:space="preserve">Por lo tanto, de las documentales exhibidas por el sujeto obligado no remite la información completa, lo cual no es suficiente para colmar los extremos fijados en la resolución de mérito y por tanto se encuentra incumplida. </w:t>
      </w:r>
    </w:p>
    <w:p w:rsidR="00B277D3" w:rsidRPr="00C63F48" w:rsidRDefault="00B277D3" w:rsidP="00AA297A">
      <w:pPr>
        <w:pStyle w:val="corte4fondo"/>
        <w:tabs>
          <w:tab w:val="left" w:pos="567"/>
        </w:tabs>
        <w:rPr>
          <w:rFonts w:cs="Arial"/>
          <w:color w:val="4BACC6" w:themeColor="accent5"/>
          <w:sz w:val="24"/>
          <w:szCs w:val="24"/>
        </w:rPr>
      </w:pPr>
    </w:p>
    <w:p w:rsidR="00C373FD" w:rsidRPr="00C63F48" w:rsidRDefault="00C373FD" w:rsidP="00AA297A">
      <w:pPr>
        <w:pStyle w:val="corte4fondo"/>
        <w:tabs>
          <w:tab w:val="left" w:pos="567"/>
        </w:tabs>
        <w:rPr>
          <w:rFonts w:cs="Arial"/>
          <w:color w:val="4BACC6" w:themeColor="accent5"/>
          <w:sz w:val="24"/>
          <w:szCs w:val="24"/>
        </w:rPr>
      </w:pPr>
    </w:p>
    <w:p w:rsidR="00C373FD" w:rsidRPr="00C63F48" w:rsidRDefault="002B46CA" w:rsidP="00C373FD">
      <w:pPr>
        <w:pStyle w:val="corte4fondo"/>
        <w:tabs>
          <w:tab w:val="left" w:pos="567"/>
        </w:tabs>
        <w:rPr>
          <w:rFonts w:cs="Arial"/>
          <w:color w:val="4BACC6" w:themeColor="accent5"/>
          <w:sz w:val="24"/>
          <w:szCs w:val="24"/>
        </w:rPr>
      </w:pPr>
      <w:r w:rsidRPr="00C63F48">
        <w:rPr>
          <w:rFonts w:cs="Arial"/>
          <w:color w:val="4BACC6" w:themeColor="accent5"/>
          <w:sz w:val="24"/>
          <w:szCs w:val="24"/>
        </w:rPr>
        <w:t xml:space="preserve">Por lo anterior, </w:t>
      </w:r>
      <w:r w:rsidR="00C373FD" w:rsidRPr="00C63F48">
        <w:rPr>
          <w:rFonts w:cs="Arial"/>
          <w:color w:val="4BACC6" w:themeColor="accent5"/>
          <w:sz w:val="24"/>
          <w:szCs w:val="24"/>
        </w:rPr>
        <w:t>el aquí sujeto obligado debe de poseer la información solicitada sobre el poder ejecutivo, en este sentido la Ley de Transparencia en su artículo 12, establece como información pública y consecuentemente accesible a todas las personas, aquella que es generada, obtenida, adquirida, transformada o en posesión de los sujetos obligados y que para acceder a ella se deberán habilitar todos los medios, acciones y esfuerzos disponibles en los términos y condiciones que establezcan las leyes de la materia.</w:t>
      </w:r>
    </w:p>
    <w:p w:rsidR="00C373FD" w:rsidRPr="00C63F48" w:rsidRDefault="00C373FD" w:rsidP="00C373FD">
      <w:pPr>
        <w:pStyle w:val="corte4fondo"/>
        <w:tabs>
          <w:tab w:val="left" w:pos="567"/>
        </w:tabs>
        <w:rPr>
          <w:rFonts w:cs="Arial"/>
          <w:color w:val="4BACC6" w:themeColor="accent5"/>
          <w:sz w:val="24"/>
          <w:szCs w:val="24"/>
        </w:rPr>
      </w:pPr>
    </w:p>
    <w:p w:rsidR="00C373FD" w:rsidRPr="00C63F48" w:rsidRDefault="002B46CA" w:rsidP="00C212D4">
      <w:pPr>
        <w:spacing w:line="360" w:lineRule="auto"/>
        <w:ind w:left="-6" w:firstLine="714"/>
        <w:jc w:val="both"/>
        <w:rPr>
          <w:rFonts w:ascii="Arial" w:hAnsi="Arial" w:cs="Arial"/>
          <w:i/>
          <w:color w:val="4BACC6" w:themeColor="accent5"/>
          <w:sz w:val="20"/>
          <w:szCs w:val="20"/>
        </w:rPr>
      </w:pPr>
      <w:r w:rsidRPr="00C63F48">
        <w:rPr>
          <w:rFonts w:ascii="Arial" w:hAnsi="Arial" w:cs="Arial"/>
          <w:b/>
          <w:i/>
          <w:color w:val="4BACC6" w:themeColor="accent5"/>
          <w:sz w:val="20"/>
          <w:szCs w:val="20"/>
        </w:rPr>
        <w:t>“</w:t>
      </w:r>
      <w:r w:rsidR="00C373FD" w:rsidRPr="00C63F48">
        <w:rPr>
          <w:rFonts w:ascii="Arial" w:hAnsi="Arial" w:cs="Arial"/>
          <w:b/>
          <w:i/>
          <w:color w:val="4BACC6" w:themeColor="accent5"/>
          <w:sz w:val="20"/>
          <w:szCs w:val="20"/>
        </w:rPr>
        <w:t>ARTÍCULO 12.</w:t>
      </w:r>
      <w:r w:rsidR="00C373FD" w:rsidRPr="00C63F48">
        <w:rPr>
          <w:rFonts w:ascii="Arial" w:hAnsi="Arial" w:cs="Arial"/>
          <w:i/>
          <w:color w:val="4BACC6" w:themeColor="accent5"/>
          <w:sz w:val="20"/>
          <w:szCs w:val="20"/>
        </w:rPr>
        <w:t xml:space="preserve"> Toda la información pública generada, obtenida, adquirida, transformada o en posesión de los sujetos obligados es pública y será accesible a cualquier persona, para lo que se deberán habilitar todos los medios, acciones y esfuerzos disponibles en los términos y condiciones que establezca esta Ley; la Ley General; así como demás normas aplicables.</w:t>
      </w:r>
      <w:r w:rsidRPr="00C63F48">
        <w:rPr>
          <w:rFonts w:ascii="Arial" w:hAnsi="Arial" w:cs="Arial"/>
          <w:i/>
          <w:color w:val="4BACC6" w:themeColor="accent5"/>
          <w:sz w:val="20"/>
          <w:szCs w:val="20"/>
        </w:rPr>
        <w:t>”</w:t>
      </w:r>
    </w:p>
    <w:p w:rsidR="00C373FD" w:rsidRPr="00C63F48" w:rsidRDefault="00C373FD" w:rsidP="00C373FD">
      <w:pPr>
        <w:spacing w:line="240" w:lineRule="auto"/>
        <w:ind w:left="-6"/>
        <w:jc w:val="both"/>
        <w:rPr>
          <w:rFonts w:ascii="Arial" w:hAnsi="Arial" w:cs="Arial"/>
          <w:color w:val="4BACC6" w:themeColor="accent5"/>
          <w:sz w:val="20"/>
          <w:szCs w:val="20"/>
        </w:rPr>
      </w:pPr>
    </w:p>
    <w:p w:rsidR="00C373FD" w:rsidRPr="00C63F48" w:rsidRDefault="002B46CA" w:rsidP="00C373FD">
      <w:pPr>
        <w:pStyle w:val="corte4fondo"/>
        <w:tabs>
          <w:tab w:val="left" w:pos="567"/>
        </w:tabs>
        <w:rPr>
          <w:rFonts w:cs="Arial"/>
          <w:color w:val="4BACC6" w:themeColor="accent5"/>
          <w:sz w:val="24"/>
          <w:szCs w:val="24"/>
        </w:rPr>
      </w:pPr>
      <w:r w:rsidRPr="00C63F48">
        <w:rPr>
          <w:rFonts w:cs="Arial"/>
          <w:color w:val="4BACC6" w:themeColor="accent5"/>
          <w:sz w:val="24"/>
          <w:szCs w:val="24"/>
        </w:rPr>
        <w:t xml:space="preserve">Así mismo, </w:t>
      </w:r>
      <w:r w:rsidR="00C373FD" w:rsidRPr="00C63F48">
        <w:rPr>
          <w:rFonts w:cs="Arial"/>
          <w:color w:val="4BACC6" w:themeColor="accent5"/>
          <w:sz w:val="24"/>
          <w:szCs w:val="24"/>
        </w:rPr>
        <w:t>con la finalidad de garantizar un efectivo acceso a la información pública, se integran los artículos 12° y 153°</w:t>
      </w:r>
      <w:r w:rsidR="00C373FD" w:rsidRPr="00C63F48">
        <w:rPr>
          <w:rStyle w:val="Refdenotaalpie"/>
          <w:rFonts w:cs="Arial"/>
          <w:color w:val="4BACC6" w:themeColor="accent5"/>
          <w:sz w:val="24"/>
          <w:szCs w:val="24"/>
        </w:rPr>
        <w:footnoteReference w:id="1"/>
      </w:r>
      <w:r w:rsidR="00C373FD" w:rsidRPr="00C63F48">
        <w:rPr>
          <w:rFonts w:cs="Arial"/>
          <w:color w:val="4BACC6" w:themeColor="accent5"/>
          <w:sz w:val="24"/>
          <w:szCs w:val="24"/>
        </w:rPr>
        <w:t xml:space="preserve"> de la Ley de </w:t>
      </w:r>
      <w:r w:rsidR="00C373FD" w:rsidRPr="00C63F48">
        <w:rPr>
          <w:rFonts w:cs="Arial"/>
          <w:color w:val="4BACC6" w:themeColor="accent5"/>
          <w:sz w:val="24"/>
          <w:szCs w:val="24"/>
        </w:rPr>
        <w:lastRenderedPageBreak/>
        <w:t xml:space="preserve">Transparencia y Acceso a la Información Pública, para habilitar medios, acciones y esfuerzos disponibles en los términos y condiciones que establece la Ley, siendo estos una búsqueda exhaustiva y razonable de la información para localizar la información </w:t>
      </w:r>
      <w:r w:rsidRPr="00C63F48">
        <w:rPr>
          <w:rFonts w:cs="Arial"/>
          <w:color w:val="4BACC6" w:themeColor="accent5"/>
          <w:sz w:val="24"/>
          <w:szCs w:val="24"/>
        </w:rPr>
        <w:t>solicitada.</w:t>
      </w:r>
    </w:p>
    <w:p w:rsidR="00C373FD" w:rsidRPr="00C63F48" w:rsidRDefault="00C373FD" w:rsidP="00AA297A">
      <w:pPr>
        <w:pStyle w:val="corte4fondo"/>
        <w:tabs>
          <w:tab w:val="left" w:pos="567"/>
        </w:tabs>
        <w:rPr>
          <w:rFonts w:cs="Arial"/>
          <w:color w:val="4BACC6" w:themeColor="accent5"/>
          <w:sz w:val="24"/>
          <w:szCs w:val="24"/>
        </w:rPr>
      </w:pPr>
    </w:p>
    <w:p w:rsidR="00C373FD" w:rsidRPr="00C63F48" w:rsidRDefault="002B46CA" w:rsidP="00C212D4">
      <w:pPr>
        <w:pStyle w:val="corte4fondo"/>
        <w:ind w:firstLine="708"/>
        <w:rPr>
          <w:rFonts w:cs="Arial"/>
          <w:color w:val="4BACC6" w:themeColor="accent5"/>
          <w:sz w:val="24"/>
          <w:szCs w:val="24"/>
        </w:rPr>
      </w:pPr>
      <w:r w:rsidRPr="00C63F48">
        <w:rPr>
          <w:rFonts w:cs="Arial"/>
          <w:color w:val="4BACC6" w:themeColor="accent5"/>
          <w:sz w:val="24"/>
          <w:szCs w:val="24"/>
        </w:rPr>
        <w:t>Por otra parte, es menester hacer mención de</w:t>
      </w:r>
      <w:r w:rsidR="00C373FD" w:rsidRPr="00C63F48">
        <w:rPr>
          <w:rFonts w:cs="Arial"/>
          <w:color w:val="4BACC6" w:themeColor="accent5"/>
          <w:sz w:val="24"/>
          <w:szCs w:val="24"/>
        </w:rPr>
        <w:t>l artículo 18, fracciones I, II, III y IV del Reglamento Interior del sujeto obligado que refiere:</w:t>
      </w:r>
    </w:p>
    <w:p w:rsidR="00C373FD" w:rsidRPr="00C63F48" w:rsidRDefault="00C373FD" w:rsidP="00C373FD">
      <w:pPr>
        <w:pStyle w:val="corte4fondo"/>
        <w:ind w:firstLine="0"/>
        <w:rPr>
          <w:rFonts w:cs="Arial"/>
          <w:color w:val="4BACC6" w:themeColor="accent5"/>
          <w:sz w:val="24"/>
          <w:szCs w:val="24"/>
        </w:rPr>
      </w:pPr>
    </w:p>
    <w:p w:rsidR="00C373FD" w:rsidRPr="00C63F48" w:rsidRDefault="00C212D4" w:rsidP="00C212D4">
      <w:pPr>
        <w:pStyle w:val="corte4fondo"/>
        <w:rPr>
          <w:rFonts w:cs="Arial"/>
          <w:i/>
          <w:color w:val="4BACC6" w:themeColor="accent5"/>
          <w:sz w:val="20"/>
        </w:rPr>
      </w:pPr>
      <w:r w:rsidRPr="00C63F48">
        <w:rPr>
          <w:rFonts w:cs="Arial"/>
          <w:b/>
          <w:i/>
          <w:color w:val="4BACC6" w:themeColor="accent5"/>
          <w:sz w:val="20"/>
        </w:rPr>
        <w:t>“</w:t>
      </w:r>
      <w:r w:rsidR="00C373FD" w:rsidRPr="00C63F48">
        <w:rPr>
          <w:rFonts w:cs="Arial"/>
          <w:b/>
          <w:i/>
          <w:color w:val="4BACC6" w:themeColor="accent5"/>
          <w:sz w:val="20"/>
        </w:rPr>
        <w:t>ARTICULO</w:t>
      </w:r>
      <w:r w:rsidR="00C373FD" w:rsidRPr="00C63F48">
        <w:rPr>
          <w:rFonts w:cs="Arial"/>
          <w:i/>
          <w:color w:val="4BACC6" w:themeColor="accent5"/>
          <w:sz w:val="20"/>
        </w:rPr>
        <w:t xml:space="preserve"> </w:t>
      </w:r>
      <w:r w:rsidR="00C373FD" w:rsidRPr="00C63F48">
        <w:rPr>
          <w:rFonts w:cs="Arial"/>
          <w:b/>
          <w:i/>
          <w:color w:val="4BACC6" w:themeColor="accent5"/>
          <w:sz w:val="20"/>
        </w:rPr>
        <w:t>18</w:t>
      </w:r>
      <w:r w:rsidR="00C373FD" w:rsidRPr="00C63F48">
        <w:rPr>
          <w:rFonts w:cs="Arial"/>
          <w:i/>
          <w:color w:val="4BACC6" w:themeColor="accent5"/>
          <w:sz w:val="20"/>
        </w:rPr>
        <w:t>.- Corresponde a la Dirección de Administración de Recursos Humanos las siguientes funciones:</w:t>
      </w:r>
    </w:p>
    <w:p w:rsidR="00C212D4" w:rsidRPr="00C63F48" w:rsidRDefault="00C212D4" w:rsidP="00C212D4">
      <w:pPr>
        <w:pStyle w:val="corte4fondo"/>
        <w:rPr>
          <w:rFonts w:cs="Arial"/>
          <w:i/>
          <w:color w:val="4BACC6" w:themeColor="accent5"/>
          <w:sz w:val="20"/>
        </w:rPr>
      </w:pPr>
    </w:p>
    <w:p w:rsidR="00C373FD" w:rsidRPr="00C63F48" w:rsidRDefault="00C373FD" w:rsidP="00C212D4">
      <w:pPr>
        <w:pStyle w:val="corte4fondo"/>
        <w:rPr>
          <w:rFonts w:cs="Arial"/>
          <w:i/>
          <w:color w:val="4BACC6" w:themeColor="accent5"/>
          <w:sz w:val="20"/>
        </w:rPr>
      </w:pPr>
      <w:r w:rsidRPr="00C63F48">
        <w:rPr>
          <w:rFonts w:cs="Arial"/>
          <w:i/>
          <w:color w:val="4BACC6" w:themeColor="accent5"/>
          <w:sz w:val="20"/>
        </w:rPr>
        <w:t>I.- Preparar y alimentar el sistema de nómina del personal que presta sus servicios en las dependencias de la administración pública centralizada;</w:t>
      </w:r>
    </w:p>
    <w:p w:rsidR="00C212D4" w:rsidRPr="00C63F48" w:rsidRDefault="00C212D4" w:rsidP="00C212D4">
      <w:pPr>
        <w:pStyle w:val="corte4fondo"/>
        <w:rPr>
          <w:rFonts w:cs="Arial"/>
          <w:i/>
          <w:color w:val="4BACC6" w:themeColor="accent5"/>
          <w:sz w:val="20"/>
        </w:rPr>
      </w:pPr>
    </w:p>
    <w:p w:rsidR="00C373FD" w:rsidRPr="00C63F48" w:rsidRDefault="00C373FD" w:rsidP="00C212D4">
      <w:pPr>
        <w:pStyle w:val="corte4fondo"/>
        <w:rPr>
          <w:rFonts w:cs="Arial"/>
          <w:i/>
          <w:color w:val="4BACC6" w:themeColor="accent5"/>
          <w:sz w:val="20"/>
        </w:rPr>
      </w:pPr>
      <w:r w:rsidRPr="00C63F48">
        <w:rPr>
          <w:rFonts w:cs="Arial"/>
          <w:i/>
          <w:color w:val="4BACC6" w:themeColor="accent5"/>
          <w:sz w:val="20"/>
        </w:rPr>
        <w:t>II.- Solicitar a la Secretaría de Finanzas la liberación de los recursos financieros para el pago de la nómina de conformidad con los presupuestos aprobados;</w:t>
      </w:r>
    </w:p>
    <w:p w:rsidR="00C212D4" w:rsidRPr="00C63F48" w:rsidRDefault="00C212D4" w:rsidP="00C212D4">
      <w:pPr>
        <w:pStyle w:val="corte4fondo"/>
        <w:ind w:firstLine="708"/>
        <w:rPr>
          <w:rFonts w:cs="Arial"/>
          <w:i/>
          <w:color w:val="4BACC6" w:themeColor="accent5"/>
          <w:sz w:val="20"/>
        </w:rPr>
      </w:pPr>
    </w:p>
    <w:p w:rsidR="00C373FD" w:rsidRPr="00C63F48" w:rsidRDefault="00C373FD" w:rsidP="00C212D4">
      <w:pPr>
        <w:pStyle w:val="corte4fondo"/>
        <w:ind w:firstLine="708"/>
        <w:rPr>
          <w:rFonts w:cs="Arial"/>
          <w:i/>
          <w:color w:val="4BACC6" w:themeColor="accent5"/>
          <w:sz w:val="20"/>
        </w:rPr>
      </w:pPr>
      <w:r w:rsidRPr="00C63F48">
        <w:rPr>
          <w:rFonts w:cs="Arial"/>
          <w:i/>
          <w:color w:val="4BACC6" w:themeColor="accent5"/>
          <w:sz w:val="20"/>
        </w:rPr>
        <w:t>III.- Supervisar la correcta emisión e impresión de nóminas ordinarias y complementarias;</w:t>
      </w:r>
    </w:p>
    <w:p w:rsidR="00C212D4" w:rsidRPr="00C63F48" w:rsidRDefault="00C212D4" w:rsidP="00C212D4">
      <w:pPr>
        <w:pStyle w:val="corte4fondo"/>
        <w:rPr>
          <w:rFonts w:cs="Arial"/>
          <w:i/>
          <w:color w:val="4BACC6" w:themeColor="accent5"/>
          <w:sz w:val="20"/>
        </w:rPr>
      </w:pPr>
    </w:p>
    <w:p w:rsidR="00C373FD" w:rsidRPr="00C63F48" w:rsidRDefault="00C373FD" w:rsidP="00C212D4">
      <w:pPr>
        <w:pStyle w:val="corte4fondo"/>
        <w:rPr>
          <w:rFonts w:cs="Arial"/>
          <w:i/>
          <w:color w:val="4BACC6" w:themeColor="accent5"/>
          <w:sz w:val="20"/>
        </w:rPr>
      </w:pPr>
      <w:r w:rsidRPr="00C63F48">
        <w:rPr>
          <w:rFonts w:cs="Arial"/>
          <w:i/>
          <w:color w:val="4BACC6" w:themeColor="accent5"/>
          <w:sz w:val="20"/>
        </w:rPr>
        <w:t>IV.- Vigilar la aplicación correcta de los lineamientos emitidos para el pago de sueldos y prestaciones;</w:t>
      </w:r>
      <w:r w:rsidR="00C212D4" w:rsidRPr="00C63F48">
        <w:rPr>
          <w:rFonts w:cs="Arial"/>
          <w:i/>
          <w:color w:val="4BACC6" w:themeColor="accent5"/>
          <w:sz w:val="20"/>
        </w:rPr>
        <w:t>”</w:t>
      </w:r>
    </w:p>
    <w:p w:rsidR="00C373FD" w:rsidRPr="00C63F48" w:rsidRDefault="00C373FD" w:rsidP="00C373FD">
      <w:pPr>
        <w:pStyle w:val="corte4fondo"/>
        <w:ind w:left="708" w:firstLine="0"/>
        <w:rPr>
          <w:rFonts w:cs="Arial"/>
          <w:color w:val="4BACC6" w:themeColor="accent5"/>
          <w:sz w:val="20"/>
        </w:rPr>
      </w:pPr>
    </w:p>
    <w:p w:rsidR="00C212D4" w:rsidRPr="00C63F48" w:rsidRDefault="00C212D4" w:rsidP="00C373FD">
      <w:pPr>
        <w:pStyle w:val="corte4fondo"/>
        <w:ind w:left="708" w:firstLine="0"/>
        <w:rPr>
          <w:rFonts w:cs="Arial"/>
          <w:color w:val="4BACC6" w:themeColor="accent5"/>
          <w:sz w:val="20"/>
        </w:rPr>
      </w:pPr>
    </w:p>
    <w:p w:rsidR="00C373FD" w:rsidRPr="00C63F48" w:rsidRDefault="00C373FD" w:rsidP="00C373FD">
      <w:pPr>
        <w:pStyle w:val="corte4fondo"/>
        <w:ind w:firstLine="0"/>
        <w:rPr>
          <w:rFonts w:cs="Arial"/>
          <w:color w:val="4BACC6" w:themeColor="accent5"/>
          <w:sz w:val="24"/>
          <w:szCs w:val="24"/>
        </w:rPr>
      </w:pPr>
      <w:r w:rsidRPr="00C63F48">
        <w:rPr>
          <w:rFonts w:cs="Arial"/>
          <w:b/>
          <w:color w:val="4BACC6" w:themeColor="accent5"/>
          <w:sz w:val="24"/>
          <w:szCs w:val="24"/>
        </w:rPr>
        <w:tab/>
      </w:r>
      <w:r w:rsidRPr="00C63F48">
        <w:rPr>
          <w:rFonts w:cs="Arial"/>
          <w:color w:val="4BACC6" w:themeColor="accent5"/>
          <w:sz w:val="24"/>
          <w:szCs w:val="24"/>
        </w:rPr>
        <w:t>De lo anterior</w:t>
      </w:r>
      <w:r w:rsidR="00C212D4" w:rsidRPr="00C63F48">
        <w:rPr>
          <w:rFonts w:cs="Arial"/>
          <w:color w:val="4BACC6" w:themeColor="accent5"/>
          <w:sz w:val="24"/>
          <w:szCs w:val="24"/>
        </w:rPr>
        <w:t>,</w:t>
      </w:r>
      <w:r w:rsidRPr="00C63F48">
        <w:rPr>
          <w:rFonts w:cs="Arial"/>
          <w:color w:val="4BACC6" w:themeColor="accent5"/>
          <w:sz w:val="24"/>
          <w:szCs w:val="24"/>
        </w:rPr>
        <w:t xml:space="preserve"> es claro que la Dirección de Administración de Recursos Humanos tiene funciones específicas sobre preparar y alimentar el sistema de nómina del personal que presta sus servicios en las dependencias de la administración pública centralizada; así como solicitar a la Secretaría de Finanzas la liberación de los recursos financieros para el pago de la nómina de conformidad con los presupuestos aprobados; también la de supervisar la correcta emisión e impresión de nóminas ordinarias y complementarias; y vigilar la aplicación correcta de los lineamientos emitidos para el pago de sueldos y prestaciones</w:t>
      </w:r>
      <w:r w:rsidR="0079362E" w:rsidRPr="00C63F48">
        <w:rPr>
          <w:rFonts w:cs="Arial"/>
          <w:color w:val="4BACC6" w:themeColor="accent5"/>
          <w:sz w:val="24"/>
          <w:szCs w:val="24"/>
        </w:rPr>
        <w:t xml:space="preserve"> de cada una de las dependencias</w:t>
      </w:r>
      <w:r w:rsidRPr="00C63F48">
        <w:rPr>
          <w:rFonts w:cs="Arial"/>
          <w:color w:val="4BACC6" w:themeColor="accent5"/>
          <w:sz w:val="24"/>
          <w:szCs w:val="24"/>
        </w:rPr>
        <w:t>.</w:t>
      </w:r>
    </w:p>
    <w:p w:rsidR="00C373FD" w:rsidRPr="00C63F48" w:rsidRDefault="00C373FD" w:rsidP="00C373FD">
      <w:pPr>
        <w:pStyle w:val="corte4fondo"/>
        <w:ind w:firstLine="0"/>
        <w:rPr>
          <w:rFonts w:cs="Arial"/>
          <w:color w:val="4BACC6" w:themeColor="accent5"/>
          <w:sz w:val="24"/>
          <w:szCs w:val="24"/>
        </w:rPr>
      </w:pPr>
    </w:p>
    <w:p w:rsidR="00C373FD" w:rsidRPr="00C63F48" w:rsidRDefault="00C373FD" w:rsidP="00C373FD">
      <w:pPr>
        <w:pStyle w:val="corte4fondo"/>
        <w:ind w:firstLine="0"/>
        <w:rPr>
          <w:rFonts w:cs="Arial"/>
          <w:color w:val="4BACC6" w:themeColor="accent5"/>
          <w:sz w:val="24"/>
          <w:szCs w:val="24"/>
        </w:rPr>
      </w:pPr>
      <w:r w:rsidRPr="00C63F48">
        <w:rPr>
          <w:rFonts w:cs="Arial"/>
          <w:color w:val="4BACC6" w:themeColor="accent5"/>
          <w:sz w:val="24"/>
          <w:szCs w:val="24"/>
        </w:rPr>
        <w:tab/>
        <w:t xml:space="preserve">Por tanto, existe una disposición </w:t>
      </w:r>
      <w:r w:rsidR="002B46CA" w:rsidRPr="00C63F48">
        <w:rPr>
          <w:rFonts w:cs="Arial"/>
          <w:color w:val="4BACC6" w:themeColor="accent5"/>
          <w:sz w:val="24"/>
          <w:szCs w:val="24"/>
        </w:rPr>
        <w:t xml:space="preserve">en </w:t>
      </w:r>
      <w:r w:rsidRPr="00C63F48">
        <w:rPr>
          <w:rFonts w:cs="Arial"/>
          <w:color w:val="4BACC6" w:themeColor="accent5"/>
          <w:sz w:val="24"/>
          <w:szCs w:val="24"/>
        </w:rPr>
        <w:t>el reglamento interior de una dirección</w:t>
      </w:r>
      <w:r w:rsidR="00980643">
        <w:rPr>
          <w:rFonts w:cs="Arial"/>
          <w:color w:val="4BACC6" w:themeColor="accent5"/>
          <w:sz w:val="24"/>
          <w:szCs w:val="24"/>
        </w:rPr>
        <w:t xml:space="preserve"> del sujeto obligado</w:t>
      </w:r>
      <w:r w:rsidRPr="00C63F48">
        <w:rPr>
          <w:rFonts w:cs="Arial"/>
          <w:color w:val="4BACC6" w:themeColor="accent5"/>
          <w:sz w:val="24"/>
          <w:szCs w:val="24"/>
        </w:rPr>
        <w:t xml:space="preserve"> que pudiese poseer la información, en lo tocante a la información relativa </w:t>
      </w:r>
      <w:r w:rsidR="00980643">
        <w:rPr>
          <w:rFonts w:cs="Arial"/>
          <w:color w:val="4BACC6" w:themeColor="accent5"/>
          <w:sz w:val="24"/>
          <w:szCs w:val="24"/>
        </w:rPr>
        <w:t>a</w:t>
      </w:r>
      <w:r w:rsidRPr="00C63F48">
        <w:rPr>
          <w:rFonts w:cs="Arial"/>
          <w:color w:val="4BACC6" w:themeColor="accent5"/>
          <w:sz w:val="24"/>
          <w:szCs w:val="24"/>
        </w:rPr>
        <w:t>l poder ejecutivo.</w:t>
      </w:r>
    </w:p>
    <w:p w:rsidR="00C373FD" w:rsidRPr="00C63F48" w:rsidRDefault="00C373FD" w:rsidP="00C373FD">
      <w:pPr>
        <w:pStyle w:val="corte4fondo"/>
        <w:ind w:firstLine="0"/>
        <w:rPr>
          <w:rFonts w:cs="Arial"/>
          <w:color w:val="4BACC6" w:themeColor="accent5"/>
          <w:sz w:val="24"/>
          <w:szCs w:val="24"/>
        </w:rPr>
      </w:pPr>
    </w:p>
    <w:p w:rsidR="00C373FD" w:rsidRPr="00C63F48" w:rsidRDefault="00C373FD" w:rsidP="00C373FD">
      <w:pPr>
        <w:pStyle w:val="corte4fondo"/>
        <w:ind w:firstLine="0"/>
        <w:rPr>
          <w:rFonts w:cs="Arial"/>
          <w:color w:val="4BACC6" w:themeColor="accent5"/>
          <w:sz w:val="24"/>
          <w:szCs w:val="24"/>
        </w:rPr>
      </w:pPr>
      <w:r w:rsidRPr="00C63F48">
        <w:rPr>
          <w:rFonts w:cs="Arial"/>
          <w:color w:val="4BACC6" w:themeColor="accent5"/>
          <w:sz w:val="24"/>
          <w:szCs w:val="24"/>
        </w:rPr>
        <w:tab/>
        <w:t xml:space="preserve">Además de que, no por el hecho de que la Secretaría de Finanzas sea quien haga los pagos respectivos de las retribuciones de los servidores públicos, </w:t>
      </w:r>
      <w:r w:rsidRPr="00C63F48">
        <w:rPr>
          <w:rFonts w:cs="Arial"/>
          <w:color w:val="4BACC6" w:themeColor="accent5"/>
          <w:sz w:val="24"/>
          <w:szCs w:val="24"/>
        </w:rPr>
        <w:lastRenderedPageBreak/>
        <w:t xml:space="preserve">el sujeto obligado </w:t>
      </w:r>
      <w:r w:rsidR="0079362E" w:rsidRPr="00C63F48">
        <w:rPr>
          <w:rFonts w:cs="Arial"/>
          <w:color w:val="4BACC6" w:themeColor="accent5"/>
          <w:sz w:val="24"/>
          <w:szCs w:val="24"/>
        </w:rPr>
        <w:t xml:space="preserve">queda eximido </w:t>
      </w:r>
      <w:r w:rsidRPr="00C63F48">
        <w:rPr>
          <w:rFonts w:cs="Arial"/>
          <w:color w:val="4BACC6" w:themeColor="accent5"/>
          <w:sz w:val="24"/>
          <w:szCs w:val="24"/>
        </w:rPr>
        <w:t xml:space="preserve">de atender al principio de máxima publicidad en el sentido de verificar si de acuerdo a los artículos 18, 19 y 20 de la Ley de Transparencia, </w:t>
      </w:r>
      <w:r w:rsidR="00C63F48" w:rsidRPr="00C63F48">
        <w:rPr>
          <w:rFonts w:cs="Arial"/>
          <w:color w:val="4BACC6" w:themeColor="accent5"/>
          <w:sz w:val="24"/>
          <w:szCs w:val="24"/>
        </w:rPr>
        <w:t xml:space="preserve">ya que </w:t>
      </w:r>
      <w:r w:rsidRPr="00C63F48">
        <w:rPr>
          <w:rFonts w:cs="Arial"/>
          <w:color w:val="4BACC6" w:themeColor="accent5"/>
          <w:sz w:val="24"/>
          <w:szCs w:val="24"/>
        </w:rPr>
        <w:t>éste tiene facultades respecto a preparar y alimentar el sistema de nómina del personal que presta sus servicios en las dependencias de la administración pública centralizada, y por ello, est</w:t>
      </w:r>
      <w:r w:rsidR="00B277D3" w:rsidRPr="00C63F48">
        <w:rPr>
          <w:rFonts w:cs="Arial"/>
          <w:color w:val="4BACC6" w:themeColor="accent5"/>
          <w:sz w:val="24"/>
          <w:szCs w:val="24"/>
        </w:rPr>
        <w:t>a</w:t>
      </w:r>
      <w:r w:rsidRPr="00C63F48">
        <w:rPr>
          <w:rFonts w:cs="Arial"/>
          <w:color w:val="4BACC6" w:themeColor="accent5"/>
          <w:sz w:val="24"/>
          <w:szCs w:val="24"/>
        </w:rPr>
        <w:t xml:space="preserve"> en posibilidad de poseer la información que el solicitante pidió del poder ejecutivo, toda vez que la misma, se refiere a sueldos, salarios, o remuneraciones</w:t>
      </w:r>
      <w:r w:rsidR="00C212D4" w:rsidRPr="00C63F48">
        <w:rPr>
          <w:rFonts w:cs="Arial"/>
          <w:color w:val="4BACC6" w:themeColor="accent5"/>
          <w:sz w:val="24"/>
          <w:szCs w:val="24"/>
        </w:rPr>
        <w:t xml:space="preserve"> de cada una de las dependencias</w:t>
      </w:r>
      <w:r w:rsidR="0079362E" w:rsidRPr="00C63F48">
        <w:rPr>
          <w:rFonts w:cs="Arial"/>
          <w:color w:val="4BACC6" w:themeColor="accent5"/>
          <w:sz w:val="24"/>
          <w:szCs w:val="24"/>
        </w:rPr>
        <w:t xml:space="preserve"> y no de forma generalizada.</w:t>
      </w:r>
    </w:p>
    <w:p w:rsidR="00C373FD" w:rsidRPr="00C63F48" w:rsidRDefault="00C373FD" w:rsidP="00C373FD">
      <w:pPr>
        <w:pStyle w:val="corte4fondo"/>
        <w:ind w:firstLine="0"/>
        <w:rPr>
          <w:rFonts w:cs="Arial"/>
          <w:color w:val="4BACC6" w:themeColor="accent5"/>
          <w:sz w:val="24"/>
          <w:szCs w:val="24"/>
        </w:rPr>
      </w:pPr>
    </w:p>
    <w:p w:rsidR="00864994" w:rsidRPr="00C63F48" w:rsidRDefault="00C373FD" w:rsidP="002B46CA">
      <w:pPr>
        <w:pStyle w:val="corte4fondo"/>
        <w:ind w:firstLine="0"/>
        <w:rPr>
          <w:rFonts w:cs="Arial"/>
          <w:color w:val="4BACC6" w:themeColor="accent5"/>
          <w:sz w:val="24"/>
          <w:szCs w:val="24"/>
        </w:rPr>
      </w:pPr>
      <w:r w:rsidRPr="00C63F48">
        <w:rPr>
          <w:rFonts w:cs="Arial"/>
          <w:color w:val="4BACC6" w:themeColor="accent5"/>
          <w:sz w:val="24"/>
          <w:szCs w:val="24"/>
        </w:rPr>
        <w:tab/>
        <w:t>Por esas razones</w:t>
      </w:r>
      <w:r w:rsidR="002B46CA" w:rsidRPr="00C63F48">
        <w:rPr>
          <w:rFonts w:cs="Arial"/>
          <w:color w:val="4BACC6" w:themeColor="accent5"/>
          <w:sz w:val="24"/>
          <w:szCs w:val="24"/>
        </w:rPr>
        <w:t>,</w:t>
      </w:r>
      <w:r w:rsidRPr="00C63F48">
        <w:rPr>
          <w:rFonts w:cs="Arial"/>
          <w:color w:val="4BACC6" w:themeColor="accent5"/>
          <w:sz w:val="24"/>
          <w:szCs w:val="24"/>
        </w:rPr>
        <w:t xml:space="preserve"> </w:t>
      </w:r>
      <w:r w:rsidR="002B46CA" w:rsidRPr="00C63F48">
        <w:rPr>
          <w:rFonts w:cs="Arial"/>
          <w:color w:val="4BACC6" w:themeColor="accent5"/>
          <w:sz w:val="24"/>
          <w:szCs w:val="24"/>
        </w:rPr>
        <w:t xml:space="preserve">y a fin de no </w:t>
      </w:r>
      <w:r w:rsidR="00AA297A" w:rsidRPr="00C63F48">
        <w:rPr>
          <w:rFonts w:cs="Arial"/>
          <w:color w:val="4BACC6" w:themeColor="accent5"/>
          <w:sz w:val="24"/>
          <w:szCs w:val="24"/>
        </w:rPr>
        <w:t>deja</w:t>
      </w:r>
      <w:r w:rsidR="002B46CA" w:rsidRPr="00C63F48">
        <w:rPr>
          <w:rFonts w:cs="Arial"/>
          <w:color w:val="4BACC6" w:themeColor="accent5"/>
          <w:sz w:val="24"/>
          <w:szCs w:val="24"/>
        </w:rPr>
        <w:t xml:space="preserve">r </w:t>
      </w:r>
      <w:r w:rsidR="00AA297A" w:rsidRPr="00C63F48">
        <w:rPr>
          <w:rFonts w:cs="Arial"/>
          <w:color w:val="4BACC6" w:themeColor="accent5"/>
          <w:sz w:val="24"/>
          <w:szCs w:val="24"/>
        </w:rPr>
        <w:t>en estado de incertidumbre al recurrente, de conformidad con l</w:t>
      </w:r>
      <w:r w:rsidR="00B277D3" w:rsidRPr="00C63F48">
        <w:rPr>
          <w:rFonts w:cs="Arial"/>
          <w:color w:val="4BACC6" w:themeColor="accent5"/>
          <w:sz w:val="24"/>
          <w:szCs w:val="24"/>
        </w:rPr>
        <w:t>os</w:t>
      </w:r>
      <w:r w:rsidR="00AA297A" w:rsidRPr="00C63F48">
        <w:rPr>
          <w:rFonts w:cs="Arial"/>
          <w:color w:val="4BACC6" w:themeColor="accent5"/>
          <w:sz w:val="24"/>
          <w:szCs w:val="24"/>
        </w:rPr>
        <w:t xml:space="preserve"> artículo</w:t>
      </w:r>
      <w:r w:rsidR="00B277D3" w:rsidRPr="00C63F48">
        <w:rPr>
          <w:rFonts w:cs="Arial"/>
          <w:color w:val="4BACC6" w:themeColor="accent5"/>
          <w:sz w:val="24"/>
          <w:szCs w:val="24"/>
        </w:rPr>
        <w:t>s</w:t>
      </w:r>
      <w:r w:rsidR="00AA297A" w:rsidRPr="00C63F48">
        <w:rPr>
          <w:rFonts w:cs="Arial"/>
          <w:color w:val="4BACC6" w:themeColor="accent5"/>
          <w:sz w:val="24"/>
          <w:szCs w:val="24"/>
        </w:rPr>
        <w:t xml:space="preserve"> </w:t>
      </w:r>
      <w:r w:rsidR="00B277D3" w:rsidRPr="00C63F48">
        <w:rPr>
          <w:rFonts w:cs="Arial"/>
          <w:color w:val="4BACC6" w:themeColor="accent5"/>
          <w:sz w:val="24"/>
          <w:szCs w:val="24"/>
        </w:rPr>
        <w:t>2</w:t>
      </w:r>
      <w:r w:rsidR="00864994" w:rsidRPr="00C63F48">
        <w:rPr>
          <w:rFonts w:cs="Arial"/>
          <w:color w:val="4BACC6" w:themeColor="accent5"/>
          <w:sz w:val="24"/>
          <w:szCs w:val="24"/>
        </w:rPr>
        <w:t>, fracci</w:t>
      </w:r>
      <w:r w:rsidR="00B277D3" w:rsidRPr="00C63F48">
        <w:rPr>
          <w:rFonts w:cs="Arial"/>
          <w:color w:val="4BACC6" w:themeColor="accent5"/>
          <w:sz w:val="24"/>
          <w:szCs w:val="24"/>
        </w:rPr>
        <w:t>o</w:t>
      </w:r>
      <w:r w:rsidR="00864994" w:rsidRPr="00C63F48">
        <w:rPr>
          <w:rFonts w:cs="Arial"/>
          <w:color w:val="4BACC6" w:themeColor="accent5"/>
          <w:sz w:val="24"/>
          <w:szCs w:val="24"/>
        </w:rPr>
        <w:t>n</w:t>
      </w:r>
      <w:r w:rsidR="00B277D3" w:rsidRPr="00C63F48">
        <w:rPr>
          <w:rFonts w:cs="Arial"/>
          <w:color w:val="4BACC6" w:themeColor="accent5"/>
          <w:sz w:val="24"/>
          <w:szCs w:val="24"/>
        </w:rPr>
        <w:t>es</w:t>
      </w:r>
      <w:r w:rsidR="00864994" w:rsidRPr="00C63F48">
        <w:rPr>
          <w:rFonts w:cs="Arial"/>
          <w:color w:val="4BACC6" w:themeColor="accent5"/>
          <w:sz w:val="24"/>
          <w:szCs w:val="24"/>
        </w:rPr>
        <w:t xml:space="preserve"> I</w:t>
      </w:r>
      <w:r w:rsidR="00B277D3" w:rsidRPr="00C63F48">
        <w:rPr>
          <w:rFonts w:cs="Arial"/>
          <w:color w:val="4BACC6" w:themeColor="accent5"/>
          <w:sz w:val="24"/>
          <w:szCs w:val="24"/>
        </w:rPr>
        <w:t xml:space="preserve">I y III, y, 163 </w:t>
      </w:r>
      <w:r w:rsidR="00864994" w:rsidRPr="00C63F48">
        <w:rPr>
          <w:rFonts w:cs="Arial"/>
          <w:color w:val="4BACC6" w:themeColor="accent5"/>
          <w:sz w:val="24"/>
          <w:szCs w:val="24"/>
        </w:rPr>
        <w:t>de la Ley de la materia que nos ocupa</w:t>
      </w:r>
      <w:r w:rsidR="002B46CA" w:rsidRPr="00C63F48">
        <w:rPr>
          <w:rFonts w:cs="Arial"/>
          <w:color w:val="4BACC6" w:themeColor="accent5"/>
          <w:sz w:val="24"/>
          <w:szCs w:val="24"/>
        </w:rPr>
        <w:t>, que a la letra dice</w:t>
      </w:r>
      <w:r w:rsidR="00B277D3" w:rsidRPr="00C63F48">
        <w:rPr>
          <w:rFonts w:cs="Arial"/>
          <w:color w:val="4BACC6" w:themeColor="accent5"/>
          <w:sz w:val="24"/>
          <w:szCs w:val="24"/>
        </w:rPr>
        <w:t>n</w:t>
      </w:r>
      <w:r w:rsidR="002B46CA" w:rsidRPr="00C63F48">
        <w:rPr>
          <w:rFonts w:cs="Arial"/>
          <w:color w:val="4BACC6" w:themeColor="accent5"/>
          <w:sz w:val="24"/>
          <w:szCs w:val="24"/>
        </w:rPr>
        <w:t>:</w:t>
      </w:r>
    </w:p>
    <w:p w:rsidR="00B277D3" w:rsidRPr="00C63F48" w:rsidRDefault="00B277D3" w:rsidP="002B46CA">
      <w:pPr>
        <w:pStyle w:val="corte4fondo"/>
        <w:ind w:firstLine="0"/>
        <w:rPr>
          <w:rFonts w:cs="Arial"/>
          <w:color w:val="4BACC6" w:themeColor="accent5"/>
          <w:sz w:val="24"/>
          <w:szCs w:val="24"/>
        </w:rPr>
      </w:pPr>
    </w:p>
    <w:p w:rsidR="00B277D3" w:rsidRPr="00C63F48" w:rsidRDefault="00B277D3" w:rsidP="00C212D4">
      <w:pPr>
        <w:spacing w:line="360" w:lineRule="auto"/>
        <w:ind w:left="-5" w:firstLine="713"/>
        <w:jc w:val="both"/>
        <w:rPr>
          <w:rFonts w:ascii="Arial" w:hAnsi="Arial" w:cs="Arial"/>
          <w:i/>
          <w:color w:val="4BACC6" w:themeColor="accent5"/>
          <w:sz w:val="20"/>
          <w:szCs w:val="20"/>
        </w:rPr>
      </w:pPr>
      <w:r w:rsidRPr="00C63F48">
        <w:rPr>
          <w:rFonts w:ascii="Arial" w:hAnsi="Arial" w:cs="Arial"/>
          <w:b/>
          <w:i/>
          <w:color w:val="4BACC6" w:themeColor="accent5"/>
          <w:sz w:val="20"/>
          <w:szCs w:val="20"/>
        </w:rPr>
        <w:t>“ARTÍCULO 2°</w:t>
      </w:r>
      <w:r w:rsidRPr="00C63F48">
        <w:rPr>
          <w:rFonts w:ascii="Arial" w:hAnsi="Arial" w:cs="Arial"/>
          <w:i/>
          <w:color w:val="4BACC6" w:themeColor="accent5"/>
          <w:sz w:val="20"/>
          <w:szCs w:val="20"/>
        </w:rPr>
        <w:t>. Son objetivos de esta Ley: […]</w:t>
      </w:r>
    </w:p>
    <w:p w:rsidR="00B277D3" w:rsidRPr="00C63F48" w:rsidRDefault="00B277D3" w:rsidP="00C212D4">
      <w:pPr>
        <w:spacing w:after="0" w:line="360" w:lineRule="auto"/>
        <w:ind w:firstLine="708"/>
        <w:jc w:val="both"/>
        <w:rPr>
          <w:rFonts w:ascii="Arial" w:hAnsi="Arial" w:cs="Arial"/>
          <w:i/>
          <w:color w:val="4BACC6" w:themeColor="accent5"/>
          <w:sz w:val="20"/>
          <w:szCs w:val="20"/>
        </w:rPr>
      </w:pPr>
      <w:r w:rsidRPr="00C63F48">
        <w:rPr>
          <w:rFonts w:ascii="Arial" w:hAnsi="Arial" w:cs="Arial"/>
          <w:b/>
          <w:i/>
          <w:color w:val="4BACC6" w:themeColor="accent5"/>
          <w:sz w:val="20"/>
          <w:szCs w:val="20"/>
        </w:rPr>
        <w:t>II.</w:t>
      </w:r>
      <w:r w:rsidRPr="00C63F48">
        <w:rPr>
          <w:rFonts w:ascii="Arial" w:hAnsi="Arial" w:cs="Arial"/>
          <w:i/>
          <w:color w:val="4BACC6" w:themeColor="accent5"/>
          <w:sz w:val="20"/>
          <w:szCs w:val="20"/>
        </w:rPr>
        <w:t xml:space="preserve"> Crear las bases mínimas que regirán los procedimientos para garantizar el ejercicio del derecho de acceso a la información;</w:t>
      </w:r>
    </w:p>
    <w:p w:rsidR="00B277D3" w:rsidRPr="00C63F48" w:rsidRDefault="00B277D3" w:rsidP="00C212D4">
      <w:pPr>
        <w:spacing w:after="0" w:line="360" w:lineRule="auto"/>
        <w:ind w:firstLine="708"/>
        <w:jc w:val="both"/>
        <w:rPr>
          <w:rFonts w:ascii="Arial" w:hAnsi="Arial" w:cs="Arial"/>
          <w:i/>
          <w:color w:val="4BACC6" w:themeColor="accent5"/>
          <w:sz w:val="20"/>
          <w:szCs w:val="20"/>
        </w:rPr>
      </w:pPr>
    </w:p>
    <w:p w:rsidR="00B277D3" w:rsidRPr="00C63F48" w:rsidRDefault="00B277D3" w:rsidP="00C212D4">
      <w:pPr>
        <w:spacing w:after="212" w:line="360" w:lineRule="auto"/>
        <w:ind w:left="10" w:firstLine="698"/>
        <w:jc w:val="both"/>
        <w:rPr>
          <w:rFonts w:ascii="Arial" w:hAnsi="Arial" w:cs="Arial"/>
          <w:i/>
          <w:color w:val="4BACC6" w:themeColor="accent5"/>
          <w:sz w:val="20"/>
          <w:szCs w:val="20"/>
        </w:rPr>
      </w:pPr>
      <w:r w:rsidRPr="00C63F48">
        <w:rPr>
          <w:rFonts w:ascii="Arial" w:hAnsi="Arial" w:cs="Arial"/>
          <w:b/>
          <w:i/>
          <w:color w:val="4BACC6" w:themeColor="accent5"/>
          <w:sz w:val="20"/>
          <w:szCs w:val="20"/>
        </w:rPr>
        <w:t>III.</w:t>
      </w:r>
      <w:r w:rsidRPr="00C63F48">
        <w:rPr>
          <w:rFonts w:ascii="Arial" w:hAnsi="Arial" w:cs="Arial"/>
          <w:i/>
          <w:color w:val="4BACC6" w:themeColor="accent5"/>
          <w:sz w:val="20"/>
          <w:szCs w:val="20"/>
        </w:rPr>
        <w:t xml:space="preserve"> Instituir procedimientos y condiciones homogéneas en el ejercicio del derecho de acceso a la información, mediante procedimientos sencillos y expeditos;” […]</w:t>
      </w:r>
    </w:p>
    <w:p w:rsidR="00B277D3" w:rsidRPr="00C63F48" w:rsidRDefault="00B277D3" w:rsidP="00C212D4">
      <w:pPr>
        <w:spacing w:line="360" w:lineRule="auto"/>
        <w:ind w:left="-5" w:firstLine="713"/>
        <w:jc w:val="both"/>
        <w:rPr>
          <w:rFonts w:ascii="Arial" w:hAnsi="Arial" w:cs="Arial"/>
          <w:i/>
          <w:color w:val="4BACC6" w:themeColor="accent5"/>
          <w:sz w:val="20"/>
          <w:szCs w:val="20"/>
        </w:rPr>
      </w:pPr>
      <w:r w:rsidRPr="00C63F48">
        <w:rPr>
          <w:rFonts w:ascii="Arial" w:hAnsi="Arial" w:cs="Arial"/>
          <w:b/>
          <w:i/>
          <w:color w:val="4BACC6" w:themeColor="accent5"/>
          <w:sz w:val="20"/>
          <w:szCs w:val="20"/>
        </w:rPr>
        <w:t>“ARTICULO 163.</w:t>
      </w:r>
      <w:r w:rsidRPr="00C63F48">
        <w:rPr>
          <w:rFonts w:ascii="Arial" w:hAnsi="Arial" w:cs="Arial"/>
          <w:i/>
          <w:color w:val="4BACC6" w:themeColor="accent5"/>
          <w:sz w:val="20"/>
          <w:szCs w:val="20"/>
        </w:rPr>
        <w:t xml:space="preserve"> Contra los actos o resoluciones que de cualquier forma no satisfagan las solicitudes de información, sólo procede el recurso de revisión que se interpondrá conforme a lo establecido en la presente Ley.”</w:t>
      </w:r>
    </w:p>
    <w:p w:rsidR="00864994" w:rsidRPr="00C63F48" w:rsidRDefault="00864994" w:rsidP="00C63F48">
      <w:pPr>
        <w:pStyle w:val="corte4fondo"/>
        <w:tabs>
          <w:tab w:val="left" w:pos="567"/>
        </w:tabs>
        <w:ind w:firstLine="0"/>
        <w:rPr>
          <w:rFonts w:cs="Arial"/>
          <w:color w:val="4BACC6" w:themeColor="accent5"/>
          <w:sz w:val="24"/>
          <w:szCs w:val="24"/>
        </w:rPr>
      </w:pPr>
    </w:p>
    <w:p w:rsidR="00523D76" w:rsidRPr="00C63F48" w:rsidRDefault="00864994" w:rsidP="00AA297A">
      <w:pPr>
        <w:pStyle w:val="corte4fondo"/>
        <w:tabs>
          <w:tab w:val="left" w:pos="567"/>
        </w:tabs>
        <w:rPr>
          <w:rFonts w:cs="Arial"/>
          <w:color w:val="4BACC6" w:themeColor="accent5"/>
          <w:sz w:val="24"/>
          <w:szCs w:val="24"/>
        </w:rPr>
      </w:pPr>
      <w:r w:rsidRPr="00C63F48">
        <w:rPr>
          <w:rFonts w:cs="Arial"/>
          <w:color w:val="4BACC6" w:themeColor="accent5"/>
          <w:sz w:val="24"/>
          <w:szCs w:val="24"/>
        </w:rPr>
        <w:t xml:space="preserve"> </w:t>
      </w:r>
      <w:r w:rsidR="0079362E" w:rsidRPr="00C63F48">
        <w:rPr>
          <w:rFonts w:cs="Arial"/>
          <w:color w:val="4BACC6" w:themeColor="accent5"/>
          <w:sz w:val="24"/>
          <w:szCs w:val="24"/>
        </w:rPr>
        <w:t>En consecuencia,</w:t>
      </w:r>
      <w:r w:rsidR="00C212D4" w:rsidRPr="00C63F48">
        <w:rPr>
          <w:rFonts w:cs="Arial"/>
          <w:color w:val="4BACC6" w:themeColor="accent5"/>
          <w:sz w:val="24"/>
          <w:szCs w:val="24"/>
        </w:rPr>
        <w:t xml:space="preserve"> </w:t>
      </w:r>
      <w:r w:rsidR="00980643">
        <w:rPr>
          <w:rFonts w:cs="Arial"/>
          <w:color w:val="4BACC6" w:themeColor="accent5"/>
          <w:sz w:val="24"/>
          <w:szCs w:val="24"/>
        </w:rPr>
        <w:t xml:space="preserve">el </w:t>
      </w:r>
      <w:r w:rsidR="00C212D4" w:rsidRPr="00C63F48">
        <w:rPr>
          <w:rFonts w:cs="Arial"/>
          <w:color w:val="4BACC6" w:themeColor="accent5"/>
          <w:sz w:val="24"/>
          <w:szCs w:val="24"/>
        </w:rPr>
        <w:t>sujeto obligado d</w:t>
      </w:r>
      <w:r w:rsidRPr="00C63F48">
        <w:rPr>
          <w:rFonts w:cs="Arial"/>
          <w:color w:val="4BACC6" w:themeColor="accent5"/>
          <w:sz w:val="24"/>
          <w:szCs w:val="24"/>
        </w:rPr>
        <w:t>eberá</w:t>
      </w:r>
      <w:r w:rsidR="00427953" w:rsidRPr="00C63F48">
        <w:rPr>
          <w:rFonts w:cs="Arial"/>
          <w:color w:val="4BACC6" w:themeColor="accent5"/>
          <w:sz w:val="24"/>
          <w:szCs w:val="24"/>
        </w:rPr>
        <w:t xml:space="preserve"> dar cabal cumplimiento a la resolución de mérito, </w:t>
      </w:r>
      <w:proofErr w:type="gramStart"/>
      <w:r w:rsidR="00523D76" w:rsidRPr="00C63F48">
        <w:rPr>
          <w:rFonts w:cs="Arial"/>
          <w:color w:val="4BACC6" w:themeColor="accent5"/>
          <w:sz w:val="24"/>
          <w:szCs w:val="24"/>
        </w:rPr>
        <w:t>de acuerdo a</w:t>
      </w:r>
      <w:proofErr w:type="gramEnd"/>
      <w:r w:rsidR="00523D76" w:rsidRPr="00C63F48">
        <w:rPr>
          <w:rFonts w:cs="Arial"/>
          <w:color w:val="4BACC6" w:themeColor="accent5"/>
          <w:sz w:val="24"/>
          <w:szCs w:val="24"/>
        </w:rPr>
        <w:t xml:space="preserve"> lo </w:t>
      </w:r>
      <w:r w:rsidR="00FE5A4C" w:rsidRPr="00C63F48">
        <w:rPr>
          <w:rFonts w:cs="Arial"/>
          <w:color w:val="4BACC6" w:themeColor="accent5"/>
          <w:sz w:val="24"/>
          <w:szCs w:val="24"/>
        </w:rPr>
        <w:t xml:space="preserve">contenido </w:t>
      </w:r>
      <w:r w:rsidR="00523D76" w:rsidRPr="00C63F48">
        <w:rPr>
          <w:rFonts w:cs="Arial"/>
          <w:color w:val="4BACC6" w:themeColor="accent5"/>
          <w:sz w:val="24"/>
          <w:szCs w:val="24"/>
        </w:rPr>
        <w:t>en el artículo</w:t>
      </w:r>
      <w:r w:rsidR="00813BA7" w:rsidRPr="00C63F48">
        <w:rPr>
          <w:rFonts w:cs="Arial"/>
          <w:color w:val="4BACC6" w:themeColor="accent5"/>
          <w:sz w:val="24"/>
          <w:szCs w:val="24"/>
        </w:rPr>
        <w:t xml:space="preserve"> 18</w:t>
      </w:r>
      <w:r w:rsidR="00427953" w:rsidRPr="00C63F48">
        <w:rPr>
          <w:rFonts w:cs="Arial"/>
          <w:color w:val="4BACC6" w:themeColor="accent5"/>
          <w:sz w:val="24"/>
          <w:szCs w:val="24"/>
        </w:rPr>
        <w:t>4</w:t>
      </w:r>
      <w:r w:rsidR="00813BA7" w:rsidRPr="00C63F48">
        <w:rPr>
          <w:rFonts w:cs="Arial"/>
          <w:color w:val="4BACC6" w:themeColor="accent5"/>
          <w:sz w:val="24"/>
          <w:szCs w:val="24"/>
        </w:rPr>
        <w:t xml:space="preserve"> </w:t>
      </w:r>
      <w:r w:rsidR="00523D76" w:rsidRPr="00C63F48">
        <w:rPr>
          <w:rFonts w:cs="Arial"/>
          <w:color w:val="4BACC6" w:themeColor="accent5"/>
          <w:sz w:val="24"/>
          <w:szCs w:val="24"/>
        </w:rPr>
        <w:t xml:space="preserve">de la Ley de Transparencia y Acceso a la Información Pública del Estado, que a la letra dice: </w:t>
      </w:r>
    </w:p>
    <w:p w:rsidR="0039642A" w:rsidRPr="00C63F48" w:rsidRDefault="0039642A" w:rsidP="00523D76">
      <w:pPr>
        <w:pStyle w:val="corte4fondo"/>
        <w:tabs>
          <w:tab w:val="left" w:pos="567"/>
        </w:tabs>
        <w:rPr>
          <w:rFonts w:cs="Arial"/>
          <w:color w:val="4BACC6" w:themeColor="accent5"/>
          <w:sz w:val="24"/>
          <w:szCs w:val="24"/>
        </w:rPr>
      </w:pPr>
    </w:p>
    <w:p w:rsidR="00E621C8" w:rsidRPr="00C63F48" w:rsidRDefault="00523D76" w:rsidP="008478C1">
      <w:pPr>
        <w:spacing w:line="360" w:lineRule="auto"/>
        <w:ind w:left="-5" w:firstLine="713"/>
        <w:jc w:val="both"/>
        <w:rPr>
          <w:rFonts w:ascii="Arial" w:eastAsia="Arial" w:hAnsi="Arial" w:cs="Arial"/>
          <w:i/>
          <w:color w:val="4BACC6" w:themeColor="accent5"/>
          <w:sz w:val="20"/>
          <w:szCs w:val="20"/>
        </w:rPr>
      </w:pPr>
      <w:r w:rsidRPr="00C63F48">
        <w:rPr>
          <w:rFonts w:ascii="Arial" w:hAnsi="Arial" w:cs="Arial"/>
          <w:i/>
          <w:color w:val="4BACC6" w:themeColor="accent5"/>
          <w:sz w:val="20"/>
          <w:szCs w:val="20"/>
        </w:rPr>
        <w:t>“</w:t>
      </w:r>
      <w:r w:rsidR="00E621C8" w:rsidRPr="00C63F48">
        <w:rPr>
          <w:rFonts w:ascii="Arial" w:hAnsi="Arial" w:cs="Arial"/>
          <w:i/>
          <w:color w:val="4BACC6" w:themeColor="accent5"/>
          <w:sz w:val="20"/>
          <w:szCs w:val="20"/>
        </w:rPr>
        <w:t>ARTÍCULO 184. Transcurrido el plazo señalado en el artículo anterior, el sujeto obligado deberá informar a la CEGAIP sobre el cumplimento de la resolución.</w:t>
      </w:r>
    </w:p>
    <w:p w:rsidR="0039642A" w:rsidRPr="00C63F48" w:rsidRDefault="00E621C8" w:rsidP="008478C1">
      <w:pPr>
        <w:spacing w:line="360" w:lineRule="auto"/>
        <w:ind w:left="-5" w:firstLine="713"/>
        <w:jc w:val="both"/>
        <w:rPr>
          <w:rFonts w:ascii="Arial" w:hAnsi="Arial" w:cs="Arial"/>
          <w:i/>
          <w:color w:val="4BACC6" w:themeColor="accent5"/>
          <w:sz w:val="20"/>
          <w:szCs w:val="20"/>
        </w:rPr>
      </w:pPr>
      <w:r w:rsidRPr="00C63F48">
        <w:rPr>
          <w:rFonts w:ascii="Arial" w:hAnsi="Arial" w:cs="Arial"/>
          <w:i/>
          <w:color w:val="4BACC6" w:themeColor="accent5"/>
          <w:sz w:val="20"/>
          <w:szCs w:val="20"/>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00427953" w:rsidRPr="00C63F48">
        <w:rPr>
          <w:rFonts w:ascii="Arial" w:hAnsi="Arial" w:cs="Arial"/>
          <w:i/>
          <w:color w:val="4BACC6" w:themeColor="accent5"/>
          <w:sz w:val="20"/>
          <w:szCs w:val="20"/>
        </w:rPr>
        <w:t>”</w:t>
      </w:r>
    </w:p>
    <w:p w:rsidR="00427953" w:rsidRPr="00C63F48" w:rsidRDefault="00427953" w:rsidP="00427953">
      <w:pPr>
        <w:ind w:left="-5" w:firstLine="713"/>
        <w:jc w:val="both"/>
        <w:rPr>
          <w:rFonts w:ascii="Arial" w:hAnsi="Arial" w:cs="Arial"/>
          <w:i/>
          <w:color w:val="4BACC6" w:themeColor="accent5"/>
          <w:sz w:val="20"/>
          <w:szCs w:val="20"/>
        </w:rPr>
      </w:pPr>
    </w:p>
    <w:p w:rsidR="006569DD" w:rsidRPr="00C63F48" w:rsidRDefault="00BE7D1E" w:rsidP="00BE7D1E">
      <w:pPr>
        <w:pStyle w:val="corte4fondo"/>
        <w:tabs>
          <w:tab w:val="left" w:pos="567"/>
        </w:tabs>
        <w:rPr>
          <w:rFonts w:cs="Arial"/>
          <w:color w:val="4BACC6" w:themeColor="accent5"/>
          <w:sz w:val="24"/>
          <w:szCs w:val="24"/>
        </w:rPr>
      </w:pPr>
      <w:r w:rsidRPr="00C63F48">
        <w:rPr>
          <w:rFonts w:cs="Arial"/>
          <w:color w:val="4BACC6" w:themeColor="accent5"/>
          <w:sz w:val="24"/>
          <w:szCs w:val="24"/>
        </w:rPr>
        <w:lastRenderedPageBreak/>
        <w:t xml:space="preserve">Así mismo, en caso de no tener esa información el sujeto obligado deberá </w:t>
      </w:r>
      <w:r w:rsidR="00C212D4" w:rsidRPr="00C63F48">
        <w:rPr>
          <w:rFonts w:cs="Arial"/>
          <w:color w:val="4BACC6" w:themeColor="accent5"/>
          <w:sz w:val="24"/>
          <w:szCs w:val="24"/>
        </w:rPr>
        <w:t>declarar</w:t>
      </w:r>
      <w:r w:rsidRPr="00C63F48">
        <w:rPr>
          <w:rFonts w:cs="Arial"/>
          <w:color w:val="4BACC6" w:themeColor="accent5"/>
          <w:sz w:val="24"/>
          <w:szCs w:val="24"/>
        </w:rPr>
        <w:t xml:space="preserve"> la inexistencia de </w:t>
      </w:r>
      <w:r w:rsidR="00C63F48" w:rsidRPr="00C63F48">
        <w:rPr>
          <w:rFonts w:cs="Arial"/>
          <w:color w:val="4BACC6" w:themeColor="accent5"/>
          <w:sz w:val="24"/>
          <w:szCs w:val="24"/>
        </w:rPr>
        <w:t>esta</w:t>
      </w:r>
      <w:r w:rsidRPr="00C63F48">
        <w:rPr>
          <w:rFonts w:cs="Arial"/>
          <w:color w:val="4BACC6" w:themeColor="accent5"/>
          <w:sz w:val="24"/>
          <w:szCs w:val="24"/>
        </w:rPr>
        <w:t xml:space="preserve">, </w:t>
      </w:r>
      <w:r w:rsidR="00C63F48" w:rsidRPr="00C63F48">
        <w:rPr>
          <w:rFonts w:cs="Arial"/>
          <w:color w:val="4BACC6" w:themeColor="accent5"/>
          <w:sz w:val="24"/>
          <w:szCs w:val="24"/>
        </w:rPr>
        <w:t>en términos del</w:t>
      </w:r>
      <w:r w:rsidRPr="00C63F48">
        <w:rPr>
          <w:rFonts w:cs="Arial"/>
          <w:color w:val="4BACC6" w:themeColor="accent5"/>
          <w:sz w:val="24"/>
          <w:szCs w:val="24"/>
        </w:rPr>
        <w:t xml:space="preserve"> artículo 160 y 161 de la Ley de Transparencia y Acceso a la Información Pública del Estado, que a la letra dicen:</w:t>
      </w:r>
    </w:p>
    <w:p w:rsidR="00BE7D1E" w:rsidRPr="00C63F48" w:rsidRDefault="00BE7D1E" w:rsidP="00BE7D1E">
      <w:pPr>
        <w:pStyle w:val="corte4fondo"/>
        <w:tabs>
          <w:tab w:val="left" w:pos="567"/>
        </w:tabs>
        <w:rPr>
          <w:rFonts w:cs="Arial"/>
          <w:color w:val="4BACC6" w:themeColor="accent5"/>
          <w:sz w:val="24"/>
          <w:szCs w:val="24"/>
        </w:rPr>
      </w:pPr>
    </w:p>
    <w:p w:rsidR="00BE7D1E" w:rsidRPr="00C63F48" w:rsidRDefault="00BE7D1E" w:rsidP="00C212D4">
      <w:pPr>
        <w:spacing w:line="360" w:lineRule="auto"/>
        <w:ind w:left="-5" w:firstLine="713"/>
        <w:jc w:val="both"/>
        <w:rPr>
          <w:rFonts w:ascii="Arial" w:hAnsi="Arial" w:cs="Arial"/>
          <w:i/>
          <w:color w:val="4BACC6" w:themeColor="accent5"/>
          <w:sz w:val="20"/>
          <w:szCs w:val="20"/>
        </w:rPr>
      </w:pPr>
      <w:r w:rsidRPr="00C63F48">
        <w:rPr>
          <w:rFonts w:ascii="Arial" w:hAnsi="Arial" w:cs="Arial"/>
          <w:b/>
          <w:i/>
          <w:color w:val="4BACC6" w:themeColor="accent5"/>
          <w:sz w:val="20"/>
          <w:szCs w:val="20"/>
        </w:rPr>
        <w:t>“ARTÍCULO 160.</w:t>
      </w:r>
      <w:r w:rsidRPr="00C63F48">
        <w:rPr>
          <w:rFonts w:ascii="Arial" w:hAnsi="Arial" w:cs="Arial"/>
          <w:i/>
          <w:color w:val="4BACC6" w:themeColor="accent5"/>
          <w:sz w:val="20"/>
          <w:szCs w:val="20"/>
        </w:rPr>
        <w:t xml:space="preserve"> Cuando la información no se encuentre en los archivos del sujeto obligado, el Comité de Transparencia:</w:t>
      </w:r>
    </w:p>
    <w:p w:rsidR="00BE7D1E" w:rsidRPr="00C63F48" w:rsidRDefault="00BE7D1E" w:rsidP="00C212D4">
      <w:pPr>
        <w:numPr>
          <w:ilvl w:val="0"/>
          <w:numId w:val="16"/>
        </w:numPr>
        <w:spacing w:after="216" w:line="360" w:lineRule="auto"/>
        <w:ind w:hanging="8"/>
        <w:jc w:val="both"/>
        <w:rPr>
          <w:rFonts w:ascii="Arial" w:hAnsi="Arial" w:cs="Arial"/>
          <w:i/>
          <w:color w:val="4BACC6" w:themeColor="accent5"/>
          <w:sz w:val="20"/>
          <w:szCs w:val="20"/>
        </w:rPr>
      </w:pPr>
      <w:r w:rsidRPr="00C63F48">
        <w:rPr>
          <w:rFonts w:ascii="Arial" w:hAnsi="Arial" w:cs="Arial"/>
          <w:i/>
          <w:color w:val="4BACC6" w:themeColor="accent5"/>
          <w:sz w:val="20"/>
          <w:szCs w:val="20"/>
        </w:rPr>
        <w:t>Analizará el caso y tomará las medidas necesarias para localizar la información;</w:t>
      </w:r>
    </w:p>
    <w:p w:rsidR="00BE7D1E" w:rsidRPr="00C63F48" w:rsidRDefault="00BE7D1E" w:rsidP="00C212D4">
      <w:pPr>
        <w:numPr>
          <w:ilvl w:val="0"/>
          <w:numId w:val="16"/>
        </w:numPr>
        <w:spacing w:after="216" w:line="360" w:lineRule="auto"/>
        <w:ind w:hanging="10"/>
        <w:jc w:val="both"/>
        <w:rPr>
          <w:rFonts w:ascii="Arial" w:hAnsi="Arial" w:cs="Arial"/>
          <w:i/>
          <w:color w:val="4BACC6" w:themeColor="accent5"/>
          <w:sz w:val="20"/>
          <w:szCs w:val="20"/>
        </w:rPr>
      </w:pPr>
      <w:r w:rsidRPr="00C63F48">
        <w:rPr>
          <w:rFonts w:ascii="Arial" w:hAnsi="Arial" w:cs="Arial"/>
          <w:i/>
          <w:color w:val="4BACC6" w:themeColor="accent5"/>
          <w:sz w:val="20"/>
          <w:szCs w:val="20"/>
        </w:rPr>
        <w:t>Expedirá una resolución que confirme la inexistencia del Documento;</w:t>
      </w:r>
    </w:p>
    <w:p w:rsidR="00BE7D1E" w:rsidRPr="00C63F48" w:rsidRDefault="00BE7D1E" w:rsidP="00C212D4">
      <w:pPr>
        <w:numPr>
          <w:ilvl w:val="0"/>
          <w:numId w:val="16"/>
        </w:numPr>
        <w:spacing w:after="216" w:line="360" w:lineRule="auto"/>
        <w:ind w:hanging="10"/>
        <w:jc w:val="both"/>
        <w:rPr>
          <w:rFonts w:ascii="Arial" w:hAnsi="Arial" w:cs="Arial"/>
          <w:i/>
          <w:color w:val="4BACC6" w:themeColor="accent5"/>
          <w:sz w:val="20"/>
          <w:szCs w:val="20"/>
        </w:rPr>
      </w:pPr>
      <w:r w:rsidRPr="00C63F48">
        <w:rPr>
          <w:rFonts w:ascii="Arial" w:hAnsi="Arial" w:cs="Arial"/>
          <w:i/>
          <w:color w:val="4BACC6" w:themeColor="accent5"/>
          <w:sz w:val="20"/>
          <w:szCs w:val="20"/>
        </w:rPr>
        <w:t>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BE7D1E" w:rsidRPr="00C63F48" w:rsidRDefault="00BE7D1E" w:rsidP="00C212D4">
      <w:pPr>
        <w:numPr>
          <w:ilvl w:val="0"/>
          <w:numId w:val="16"/>
        </w:numPr>
        <w:spacing w:after="216" w:line="360" w:lineRule="auto"/>
        <w:ind w:hanging="10"/>
        <w:jc w:val="both"/>
        <w:rPr>
          <w:rFonts w:ascii="Arial" w:hAnsi="Arial" w:cs="Arial"/>
          <w:i/>
          <w:color w:val="4BACC6" w:themeColor="accent5"/>
          <w:sz w:val="20"/>
          <w:szCs w:val="20"/>
        </w:rPr>
      </w:pPr>
      <w:r w:rsidRPr="00C63F48">
        <w:rPr>
          <w:rFonts w:ascii="Arial" w:hAnsi="Arial" w:cs="Arial"/>
          <w:i/>
          <w:color w:val="4BACC6" w:themeColor="accent5"/>
          <w:sz w:val="20"/>
          <w:szCs w:val="20"/>
        </w:rPr>
        <w:t>Notificará al órgano interno de control o equivalente del sujeto obligado quien, en su caso, deberá iniciar el procedimiento de responsabilidad administrativa que corresponda.”</w:t>
      </w:r>
    </w:p>
    <w:p w:rsidR="00C212D4" w:rsidRPr="00C63F48" w:rsidRDefault="00C212D4" w:rsidP="00C212D4">
      <w:pPr>
        <w:spacing w:after="216" w:line="360" w:lineRule="auto"/>
        <w:ind w:left="150"/>
        <w:jc w:val="both"/>
        <w:rPr>
          <w:rFonts w:ascii="Arial" w:hAnsi="Arial" w:cs="Arial"/>
          <w:i/>
          <w:color w:val="4BACC6" w:themeColor="accent5"/>
          <w:sz w:val="20"/>
          <w:szCs w:val="20"/>
        </w:rPr>
      </w:pPr>
    </w:p>
    <w:p w:rsidR="00BE7D1E" w:rsidRPr="00C63F48" w:rsidRDefault="00BE7D1E" w:rsidP="00C212D4">
      <w:pPr>
        <w:pStyle w:val="corte4fondo"/>
        <w:tabs>
          <w:tab w:val="left" w:pos="567"/>
        </w:tabs>
        <w:rPr>
          <w:rFonts w:cs="Arial"/>
          <w:i/>
          <w:color w:val="4BACC6" w:themeColor="accent5"/>
          <w:sz w:val="20"/>
        </w:rPr>
      </w:pPr>
      <w:r w:rsidRPr="00C63F48">
        <w:rPr>
          <w:rFonts w:cs="Arial"/>
          <w:b/>
          <w:i/>
          <w:color w:val="4BACC6" w:themeColor="accent5"/>
          <w:sz w:val="20"/>
        </w:rPr>
        <w:t>“ARTÍCULO 161.</w:t>
      </w:r>
      <w:r w:rsidRPr="00C63F48">
        <w:rPr>
          <w:rFonts w:cs="Arial"/>
          <w:i/>
          <w:color w:val="4BACC6" w:themeColor="accent5"/>
          <w:sz w:val="20"/>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rsidR="005C7BA1" w:rsidRPr="00C63F48" w:rsidRDefault="005C7BA1" w:rsidP="00571B19">
      <w:pPr>
        <w:spacing w:after="0" w:line="360" w:lineRule="auto"/>
        <w:jc w:val="both"/>
        <w:rPr>
          <w:rFonts w:ascii="Arial" w:hAnsi="Arial" w:cs="Arial"/>
          <w:color w:val="4BACC6" w:themeColor="accent5"/>
          <w:sz w:val="24"/>
          <w:szCs w:val="24"/>
        </w:rPr>
      </w:pPr>
    </w:p>
    <w:p w:rsidR="00BE7D1E" w:rsidRPr="00C63F48" w:rsidRDefault="00BE7D1E" w:rsidP="00571B19">
      <w:pPr>
        <w:spacing w:after="0" w:line="360" w:lineRule="auto"/>
        <w:jc w:val="both"/>
        <w:rPr>
          <w:rFonts w:ascii="Arial" w:hAnsi="Arial" w:cs="Arial"/>
          <w:color w:val="4BACC6" w:themeColor="accent5"/>
          <w:sz w:val="24"/>
          <w:szCs w:val="24"/>
        </w:rPr>
      </w:pPr>
    </w:p>
    <w:p w:rsidR="005C7BA1" w:rsidRPr="00C63F48" w:rsidRDefault="005C7BA1" w:rsidP="005C7BA1">
      <w:pPr>
        <w:spacing w:after="0" w:line="360" w:lineRule="auto"/>
        <w:ind w:firstLine="709"/>
        <w:jc w:val="both"/>
        <w:rPr>
          <w:rFonts w:ascii="Arial" w:hAnsi="Arial" w:cs="Arial"/>
          <w:color w:val="4BACC6" w:themeColor="accent5"/>
          <w:sz w:val="24"/>
          <w:szCs w:val="24"/>
        </w:rPr>
      </w:pPr>
      <w:r w:rsidRPr="00C63F48">
        <w:rPr>
          <w:rFonts w:ascii="Arial" w:hAnsi="Arial" w:cs="Arial"/>
          <w:color w:val="4BACC6" w:themeColor="accent5"/>
          <w:sz w:val="24"/>
          <w:szCs w:val="24"/>
        </w:rPr>
        <w:t xml:space="preserve">Por </w:t>
      </w:r>
      <w:r w:rsidR="00BE7D1E" w:rsidRPr="00C63F48">
        <w:rPr>
          <w:rFonts w:ascii="Arial" w:hAnsi="Arial" w:cs="Arial"/>
          <w:color w:val="4BACC6" w:themeColor="accent5"/>
          <w:sz w:val="24"/>
          <w:szCs w:val="24"/>
        </w:rPr>
        <w:t xml:space="preserve">anteriormente </w:t>
      </w:r>
      <w:r w:rsidRPr="00C63F48">
        <w:rPr>
          <w:rFonts w:ascii="Arial" w:hAnsi="Arial" w:cs="Arial"/>
          <w:color w:val="4BACC6" w:themeColor="accent5"/>
          <w:sz w:val="24"/>
          <w:szCs w:val="24"/>
        </w:rPr>
        <w:t xml:space="preserve">expuesto  y con fundamento en los artículos 27° primer párrafo, 184° segundo párrafo y 185 fracción I de la Ley de Transparencia y Acceso a la Información Pública del Estado, se tiene que la resolución emitida por el Pleno de esta Comisión  para este asunto </w:t>
      </w:r>
      <w:r w:rsidRPr="00C63F48">
        <w:rPr>
          <w:rFonts w:ascii="Arial" w:hAnsi="Arial" w:cs="Arial"/>
          <w:b/>
          <w:color w:val="4BACC6" w:themeColor="accent5"/>
          <w:sz w:val="24"/>
          <w:szCs w:val="24"/>
        </w:rPr>
        <w:t>se encuentra incumplida</w:t>
      </w:r>
      <w:r w:rsidRPr="00C63F48">
        <w:rPr>
          <w:rFonts w:ascii="Arial" w:hAnsi="Arial" w:cs="Arial"/>
          <w:color w:val="4BACC6" w:themeColor="accent5"/>
          <w:sz w:val="24"/>
          <w:szCs w:val="24"/>
        </w:rPr>
        <w:t xml:space="preserve"> y conmina al sujeto obligado a que dé cumplimiento en los precisos términos asentados en la misma, </w:t>
      </w:r>
      <w:r w:rsidRPr="00C63F48">
        <w:rPr>
          <w:rFonts w:ascii="Arial" w:hAnsi="Arial" w:cs="Arial"/>
          <w:color w:val="4BACC6" w:themeColor="accent5"/>
          <w:sz w:val="24"/>
          <w:szCs w:val="24"/>
          <w:u w:val="single"/>
        </w:rPr>
        <w:t>debiendo considerar las causas</w:t>
      </w:r>
      <w:r w:rsidRPr="00C63F48">
        <w:rPr>
          <w:rFonts w:ascii="Arial" w:hAnsi="Arial" w:cs="Arial"/>
          <w:color w:val="4BACC6" w:themeColor="accent5"/>
          <w:sz w:val="24"/>
          <w:szCs w:val="24"/>
        </w:rPr>
        <w:t xml:space="preserve">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C63F48" w:rsidRDefault="005C7BA1" w:rsidP="005C7BA1">
      <w:pPr>
        <w:spacing w:after="0" w:line="360" w:lineRule="auto"/>
        <w:ind w:firstLine="709"/>
        <w:jc w:val="both"/>
        <w:rPr>
          <w:rFonts w:ascii="Arial" w:hAnsi="Arial" w:cs="Arial"/>
          <w:color w:val="4BACC6" w:themeColor="accent5"/>
          <w:sz w:val="24"/>
          <w:szCs w:val="24"/>
        </w:rPr>
      </w:pPr>
    </w:p>
    <w:p w:rsidR="005C7BA1" w:rsidRPr="00C63F48" w:rsidRDefault="005C7BA1" w:rsidP="005C7BA1">
      <w:pPr>
        <w:spacing w:after="0" w:line="360" w:lineRule="auto"/>
        <w:ind w:firstLine="709"/>
        <w:jc w:val="both"/>
        <w:rPr>
          <w:rFonts w:ascii="Arial" w:hAnsi="Arial" w:cs="Arial"/>
          <w:color w:val="4BACC6" w:themeColor="accent5"/>
          <w:sz w:val="24"/>
          <w:szCs w:val="24"/>
        </w:rPr>
      </w:pPr>
      <w:r w:rsidRPr="00C63F48">
        <w:rPr>
          <w:rFonts w:ascii="Arial" w:hAnsi="Arial" w:cs="Arial"/>
          <w:color w:val="4BACC6" w:themeColor="accent5"/>
          <w:sz w:val="24"/>
          <w:szCs w:val="24"/>
        </w:rPr>
        <w:lastRenderedPageBreak/>
        <w:t>Ahora bien, al tenor de lo establecido en el artículo 185 fracción II, con fundamento en el artículo 58 de la Ley de Transparencia que señala:</w:t>
      </w:r>
    </w:p>
    <w:p w:rsidR="005C7BA1" w:rsidRPr="00C63F48" w:rsidRDefault="005C7BA1" w:rsidP="005C7BA1">
      <w:pPr>
        <w:spacing w:after="0" w:line="360" w:lineRule="auto"/>
        <w:ind w:firstLine="709"/>
        <w:jc w:val="both"/>
        <w:rPr>
          <w:rFonts w:ascii="Arial" w:hAnsi="Arial" w:cs="Arial"/>
          <w:color w:val="4BACC6" w:themeColor="accent5"/>
          <w:sz w:val="24"/>
          <w:szCs w:val="24"/>
        </w:rPr>
      </w:pPr>
    </w:p>
    <w:p w:rsidR="005C7BA1" w:rsidRPr="00C63F48" w:rsidRDefault="005C7BA1" w:rsidP="005C7BA1">
      <w:pPr>
        <w:spacing w:after="0" w:line="360" w:lineRule="auto"/>
        <w:ind w:left="708" w:firstLine="709"/>
        <w:jc w:val="both"/>
        <w:rPr>
          <w:rFonts w:ascii="Arial" w:hAnsi="Arial" w:cs="Arial"/>
          <w:i/>
          <w:color w:val="4BACC6" w:themeColor="accent5"/>
          <w:sz w:val="20"/>
          <w:szCs w:val="20"/>
        </w:rPr>
      </w:pPr>
      <w:r w:rsidRPr="00C63F48">
        <w:rPr>
          <w:rFonts w:ascii="Arial" w:hAnsi="Arial" w:cs="Arial"/>
          <w:i/>
          <w:color w:val="4BACC6" w:themeColor="accent5"/>
          <w:sz w:val="20"/>
          <w:szCs w:val="20"/>
        </w:rPr>
        <w:t>“ARTÍCULO 58. Las unidades de transparencia acatarán las resoluciones, disposiciones administrativas y requerimientos de informes que establezca el Comité de Transparencia, o la CEGAIP”</w:t>
      </w:r>
    </w:p>
    <w:p w:rsidR="005C7BA1" w:rsidRPr="00C63F48" w:rsidRDefault="005C7BA1" w:rsidP="005C7BA1">
      <w:pPr>
        <w:spacing w:after="0" w:line="360" w:lineRule="auto"/>
        <w:jc w:val="both"/>
        <w:rPr>
          <w:rFonts w:ascii="Arial" w:hAnsi="Arial" w:cs="Arial"/>
          <w:color w:val="4BACC6" w:themeColor="accent5"/>
          <w:sz w:val="24"/>
          <w:szCs w:val="24"/>
        </w:rPr>
      </w:pPr>
    </w:p>
    <w:p w:rsidR="0053726B" w:rsidRPr="00C63F48" w:rsidRDefault="005C7BA1" w:rsidP="008478C1">
      <w:pPr>
        <w:spacing w:after="0" w:line="360" w:lineRule="auto"/>
        <w:ind w:firstLine="709"/>
        <w:jc w:val="both"/>
        <w:rPr>
          <w:rFonts w:ascii="Arial" w:hAnsi="Arial" w:cs="Arial"/>
          <w:b/>
          <w:color w:val="4BACC6" w:themeColor="accent5"/>
          <w:sz w:val="24"/>
          <w:szCs w:val="24"/>
        </w:rPr>
      </w:pPr>
      <w:r w:rsidRPr="00C63F48">
        <w:rPr>
          <w:rFonts w:ascii="Arial" w:hAnsi="Arial" w:cs="Arial"/>
          <w:color w:val="4BACC6" w:themeColor="accent5"/>
          <w:sz w:val="24"/>
          <w:szCs w:val="24"/>
        </w:rPr>
        <w:t xml:space="preserve">Se requiere al </w:t>
      </w:r>
      <w:r w:rsidR="00427953" w:rsidRPr="00C63F48">
        <w:rPr>
          <w:rFonts w:ascii="Arial" w:hAnsi="Arial" w:cs="Arial"/>
          <w:b/>
          <w:color w:val="4BACC6" w:themeColor="accent5"/>
          <w:sz w:val="24"/>
          <w:szCs w:val="24"/>
        </w:rPr>
        <w:t xml:space="preserve">Titular de la </w:t>
      </w:r>
      <w:r w:rsidR="00BE7D1E" w:rsidRPr="00C63F48">
        <w:rPr>
          <w:rFonts w:ascii="Arial" w:hAnsi="Arial" w:cs="Arial"/>
          <w:b/>
          <w:color w:val="4BACC6" w:themeColor="accent5"/>
          <w:sz w:val="24"/>
          <w:szCs w:val="24"/>
        </w:rPr>
        <w:t xml:space="preserve">Oficialía Mayor del Poder Ejecutivo en el Estado </w:t>
      </w:r>
      <w:r w:rsidR="00922275" w:rsidRPr="00C63F48">
        <w:rPr>
          <w:rFonts w:ascii="Arial" w:hAnsi="Arial" w:cs="Arial"/>
          <w:b/>
          <w:color w:val="4BACC6" w:themeColor="accent5"/>
          <w:sz w:val="24"/>
          <w:szCs w:val="24"/>
        </w:rPr>
        <w:t>de</w:t>
      </w:r>
      <w:r w:rsidR="00427953" w:rsidRPr="00C63F48">
        <w:rPr>
          <w:rFonts w:ascii="Arial" w:hAnsi="Arial" w:cs="Arial"/>
          <w:b/>
          <w:color w:val="4BACC6" w:themeColor="accent5"/>
          <w:sz w:val="24"/>
          <w:szCs w:val="24"/>
        </w:rPr>
        <w:t xml:space="preserve"> </w:t>
      </w:r>
      <w:r w:rsidRPr="00C63F48">
        <w:rPr>
          <w:rFonts w:ascii="Arial" w:hAnsi="Arial" w:cs="Arial"/>
          <w:b/>
          <w:color w:val="4BACC6" w:themeColor="accent5"/>
          <w:sz w:val="24"/>
          <w:szCs w:val="24"/>
        </w:rPr>
        <w:t>San Luis Potosí</w:t>
      </w:r>
      <w:r w:rsidRPr="00C63F48">
        <w:rPr>
          <w:rFonts w:ascii="Arial" w:hAnsi="Arial" w:cs="Arial"/>
          <w:color w:val="4BACC6" w:themeColor="accent5"/>
          <w:sz w:val="24"/>
          <w:szCs w:val="24"/>
        </w:rPr>
        <w:t xml:space="preserve">, en virtud de ser el superior jerárquico del </w:t>
      </w:r>
      <w:r w:rsidRPr="00C63F48">
        <w:rPr>
          <w:rFonts w:ascii="Arial" w:hAnsi="Arial" w:cs="Arial"/>
          <w:b/>
          <w:color w:val="4BACC6" w:themeColor="accent5"/>
          <w:sz w:val="24"/>
          <w:szCs w:val="24"/>
        </w:rPr>
        <w:t xml:space="preserve">Titular de la Unidad de Transparencia </w:t>
      </w:r>
      <w:r w:rsidR="00090736" w:rsidRPr="00C63F48">
        <w:rPr>
          <w:rFonts w:ascii="Arial" w:hAnsi="Arial" w:cs="Arial"/>
          <w:b/>
          <w:color w:val="4BACC6" w:themeColor="accent5"/>
          <w:sz w:val="24"/>
          <w:szCs w:val="24"/>
        </w:rPr>
        <w:t>de</w:t>
      </w:r>
      <w:r w:rsidR="00427953" w:rsidRPr="00C63F48">
        <w:rPr>
          <w:rFonts w:ascii="Arial" w:hAnsi="Arial" w:cs="Arial"/>
          <w:b/>
          <w:color w:val="4BACC6" w:themeColor="accent5"/>
          <w:sz w:val="24"/>
          <w:szCs w:val="24"/>
        </w:rPr>
        <w:t xml:space="preserve"> </w:t>
      </w:r>
      <w:r w:rsidR="00090736" w:rsidRPr="00C63F48">
        <w:rPr>
          <w:rFonts w:ascii="Arial" w:hAnsi="Arial" w:cs="Arial"/>
          <w:b/>
          <w:color w:val="4BACC6" w:themeColor="accent5"/>
          <w:sz w:val="24"/>
          <w:szCs w:val="24"/>
        </w:rPr>
        <w:t>l</w:t>
      </w:r>
      <w:r w:rsidR="00427953" w:rsidRPr="00C63F48">
        <w:rPr>
          <w:rFonts w:ascii="Arial" w:hAnsi="Arial" w:cs="Arial"/>
          <w:b/>
          <w:color w:val="4BACC6" w:themeColor="accent5"/>
          <w:sz w:val="24"/>
          <w:szCs w:val="24"/>
        </w:rPr>
        <w:t>a</w:t>
      </w:r>
      <w:r w:rsidR="00090736" w:rsidRPr="00C63F48">
        <w:rPr>
          <w:rFonts w:ascii="Arial" w:hAnsi="Arial" w:cs="Arial"/>
          <w:b/>
          <w:color w:val="4BACC6" w:themeColor="accent5"/>
          <w:sz w:val="24"/>
          <w:szCs w:val="24"/>
        </w:rPr>
        <w:t xml:space="preserve"> </w:t>
      </w:r>
      <w:r w:rsidR="00BE7D1E" w:rsidRPr="00C63F48">
        <w:rPr>
          <w:rFonts w:ascii="Arial" w:hAnsi="Arial" w:cs="Arial"/>
          <w:b/>
          <w:color w:val="4BACC6" w:themeColor="accent5"/>
          <w:sz w:val="24"/>
          <w:szCs w:val="24"/>
        </w:rPr>
        <w:t>Oficial</w:t>
      </w:r>
      <w:r w:rsidR="00C212D4" w:rsidRPr="00C63F48">
        <w:rPr>
          <w:rFonts w:ascii="Arial" w:hAnsi="Arial" w:cs="Arial"/>
          <w:b/>
          <w:color w:val="4BACC6" w:themeColor="accent5"/>
          <w:sz w:val="24"/>
          <w:szCs w:val="24"/>
        </w:rPr>
        <w:t>í</w:t>
      </w:r>
      <w:r w:rsidR="00BE7D1E" w:rsidRPr="00C63F48">
        <w:rPr>
          <w:rFonts w:ascii="Arial" w:hAnsi="Arial" w:cs="Arial"/>
          <w:b/>
          <w:color w:val="4BACC6" w:themeColor="accent5"/>
          <w:sz w:val="24"/>
          <w:szCs w:val="24"/>
        </w:rPr>
        <w:t xml:space="preserve">a Mayor </w:t>
      </w:r>
      <w:r w:rsidR="00C212D4" w:rsidRPr="00C63F48">
        <w:rPr>
          <w:rFonts w:ascii="Arial" w:hAnsi="Arial" w:cs="Arial"/>
          <w:b/>
          <w:color w:val="4BACC6" w:themeColor="accent5"/>
          <w:sz w:val="24"/>
          <w:szCs w:val="24"/>
        </w:rPr>
        <w:t xml:space="preserve">del Poder Ejecutivo del Estado de </w:t>
      </w:r>
      <w:r w:rsidR="00551A90" w:rsidRPr="00C63F48">
        <w:rPr>
          <w:rFonts w:ascii="Arial" w:hAnsi="Arial" w:cs="Arial"/>
          <w:b/>
          <w:color w:val="4BACC6" w:themeColor="accent5"/>
          <w:sz w:val="24"/>
          <w:szCs w:val="24"/>
        </w:rPr>
        <w:t>San Luis Potosí</w:t>
      </w:r>
      <w:r w:rsidRPr="00C63F48">
        <w:rPr>
          <w:rFonts w:ascii="Arial" w:hAnsi="Arial" w:cs="Arial"/>
          <w:color w:val="4BACC6" w:themeColor="accent5"/>
          <w:sz w:val="24"/>
          <w:szCs w:val="24"/>
        </w:rPr>
        <w:t>, a efecto de que en el término de 05 cinco días hábiles, los cuales de conformidad con lo establecido por el artículo 148 de la Ley de la materia, las notificaciones empezar</w:t>
      </w:r>
      <w:r w:rsidR="00090736" w:rsidRPr="00C63F48">
        <w:rPr>
          <w:rFonts w:ascii="Arial" w:hAnsi="Arial" w:cs="Arial"/>
          <w:color w:val="4BACC6" w:themeColor="accent5"/>
          <w:sz w:val="24"/>
          <w:szCs w:val="24"/>
        </w:rPr>
        <w:t>á</w:t>
      </w:r>
      <w:r w:rsidRPr="00C63F48">
        <w:rPr>
          <w:rFonts w:ascii="Arial" w:hAnsi="Arial" w:cs="Arial"/>
          <w:color w:val="4BACC6" w:themeColor="accent5"/>
          <w:sz w:val="24"/>
          <w:szCs w:val="24"/>
        </w:rPr>
        <w:t xml:space="preserve">n a transcurrir al día siguiente al que se practiquen, giré las instrucciones necesarias para que se otorgue el debido cumplimiento a la resolución dictada en el </w:t>
      </w:r>
      <w:r w:rsidRPr="00C63F48">
        <w:rPr>
          <w:rFonts w:ascii="Arial" w:hAnsi="Arial" w:cs="Arial"/>
          <w:b/>
          <w:color w:val="4BACC6" w:themeColor="accent5"/>
          <w:sz w:val="24"/>
          <w:szCs w:val="24"/>
        </w:rPr>
        <w:t xml:space="preserve">recurso de revisión </w:t>
      </w:r>
      <w:r w:rsidR="00C212D4" w:rsidRPr="00C63F48">
        <w:rPr>
          <w:rFonts w:ascii="Arial" w:hAnsi="Arial" w:cs="Arial"/>
          <w:b/>
          <w:color w:val="4BACC6" w:themeColor="accent5"/>
          <w:sz w:val="24"/>
          <w:szCs w:val="24"/>
        </w:rPr>
        <w:t>718</w:t>
      </w:r>
      <w:r w:rsidRPr="00C63F48">
        <w:rPr>
          <w:rFonts w:ascii="Arial" w:hAnsi="Arial" w:cs="Arial"/>
          <w:b/>
          <w:color w:val="4BACC6" w:themeColor="accent5"/>
          <w:sz w:val="24"/>
          <w:szCs w:val="24"/>
        </w:rPr>
        <w:t>/201</w:t>
      </w:r>
      <w:r w:rsidR="008478C1" w:rsidRPr="00C63F48">
        <w:rPr>
          <w:rFonts w:ascii="Arial" w:hAnsi="Arial" w:cs="Arial"/>
          <w:b/>
          <w:color w:val="4BACC6" w:themeColor="accent5"/>
          <w:sz w:val="24"/>
          <w:szCs w:val="24"/>
        </w:rPr>
        <w:t>7</w:t>
      </w:r>
      <w:r w:rsidRPr="00C63F48">
        <w:rPr>
          <w:rFonts w:ascii="Arial" w:hAnsi="Arial" w:cs="Arial"/>
          <w:b/>
          <w:color w:val="4BACC6" w:themeColor="accent5"/>
          <w:sz w:val="24"/>
          <w:szCs w:val="24"/>
        </w:rPr>
        <w:t>-1</w:t>
      </w:r>
      <w:r w:rsidR="008478C1" w:rsidRPr="00C63F48">
        <w:rPr>
          <w:rFonts w:ascii="Arial" w:hAnsi="Arial" w:cs="Arial"/>
          <w:b/>
          <w:color w:val="4BACC6" w:themeColor="accent5"/>
          <w:sz w:val="24"/>
          <w:szCs w:val="24"/>
        </w:rPr>
        <w:t xml:space="preserve"> PLATAFORMA</w:t>
      </w:r>
      <w:r w:rsidRPr="00C63F48">
        <w:rPr>
          <w:rFonts w:ascii="Arial" w:hAnsi="Arial" w:cs="Arial"/>
          <w:color w:val="4BACC6" w:themeColor="accent5"/>
          <w:sz w:val="24"/>
          <w:szCs w:val="24"/>
        </w:rPr>
        <w:t xml:space="preserve">, tomando en cuenta las consideraciones vertidas en el presente proveído, </w:t>
      </w:r>
      <w:r w:rsidRPr="00C63F48">
        <w:rPr>
          <w:rFonts w:ascii="Arial" w:hAnsi="Arial" w:cs="Arial"/>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C63F48">
        <w:rPr>
          <w:rFonts w:ascii="Arial" w:hAnsi="Arial" w:cs="Arial"/>
          <w:color w:val="4BACC6" w:themeColor="accent5"/>
          <w:sz w:val="24"/>
          <w:szCs w:val="24"/>
        </w:rPr>
        <w:t>.</w:t>
      </w:r>
    </w:p>
    <w:p w:rsidR="0053726B" w:rsidRPr="00C63F48" w:rsidRDefault="0053726B" w:rsidP="005C7BA1">
      <w:pPr>
        <w:spacing w:after="0" w:line="360" w:lineRule="auto"/>
        <w:ind w:firstLine="709"/>
        <w:jc w:val="both"/>
        <w:rPr>
          <w:rFonts w:ascii="Arial" w:hAnsi="Arial" w:cs="Arial"/>
          <w:color w:val="4BACC6" w:themeColor="accent5"/>
          <w:sz w:val="24"/>
          <w:szCs w:val="24"/>
        </w:rPr>
      </w:pPr>
    </w:p>
    <w:p w:rsidR="005C7BA1" w:rsidRPr="00C63F48" w:rsidRDefault="005C7BA1" w:rsidP="005C7BA1">
      <w:pPr>
        <w:spacing w:after="0" w:line="360" w:lineRule="auto"/>
        <w:ind w:firstLine="709"/>
        <w:jc w:val="both"/>
        <w:rPr>
          <w:rFonts w:ascii="Arial" w:hAnsi="Arial" w:cs="Arial"/>
          <w:color w:val="4BACC6" w:themeColor="accent5"/>
          <w:sz w:val="24"/>
          <w:szCs w:val="24"/>
        </w:rPr>
      </w:pPr>
      <w:r w:rsidRPr="00C63F48">
        <w:rPr>
          <w:rFonts w:ascii="Arial" w:hAnsi="Arial" w:cs="Arial"/>
          <w:color w:val="4BACC6" w:themeColor="accent5"/>
          <w:sz w:val="24"/>
          <w:szCs w:val="24"/>
        </w:rPr>
        <w:t xml:space="preserve"> </w:t>
      </w:r>
      <w:r w:rsidRPr="00C63F48">
        <w:rPr>
          <w:rFonts w:ascii="Arial" w:hAnsi="Arial" w:cs="Arial"/>
          <w:b/>
          <w:color w:val="4BACC6" w:themeColor="accent5"/>
          <w:sz w:val="24"/>
          <w:szCs w:val="24"/>
        </w:rPr>
        <w:t>Notifíquese por lista y personalmente al sujeto obligado</w:t>
      </w:r>
      <w:r w:rsidRPr="00C63F48">
        <w:rPr>
          <w:rFonts w:ascii="Arial" w:hAnsi="Arial" w:cs="Arial"/>
          <w:color w:val="4BACC6" w:themeColor="accent5"/>
          <w:sz w:val="24"/>
          <w:szCs w:val="24"/>
        </w:rPr>
        <w:t>.</w:t>
      </w:r>
    </w:p>
    <w:p w:rsidR="005C7BA1" w:rsidRPr="00C63F48"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C63F48" w:rsidRDefault="004F5CDC" w:rsidP="004F5CDC">
      <w:pPr>
        <w:spacing w:after="0" w:line="360" w:lineRule="auto"/>
        <w:ind w:firstLine="709"/>
        <w:jc w:val="both"/>
        <w:rPr>
          <w:rFonts w:ascii="Arial" w:hAnsi="Arial" w:cs="Arial"/>
          <w:color w:val="4BACC6" w:themeColor="accent5"/>
          <w:sz w:val="24"/>
          <w:szCs w:val="24"/>
        </w:rPr>
      </w:pPr>
      <w:r w:rsidRPr="00C63F48">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C63F48" w:rsidRDefault="004F5CDC" w:rsidP="004F5CDC">
      <w:pPr>
        <w:spacing w:after="0" w:line="360" w:lineRule="auto"/>
        <w:jc w:val="both"/>
        <w:rPr>
          <w:rFonts w:ascii="Arial" w:hAnsi="Arial" w:cs="Arial"/>
          <w:b/>
          <w:color w:val="4BACC6" w:themeColor="accent5"/>
          <w:sz w:val="24"/>
          <w:szCs w:val="24"/>
        </w:rPr>
      </w:pPr>
    </w:p>
    <w:p w:rsidR="00976F0C" w:rsidRPr="00C63F48" w:rsidRDefault="00976F0C" w:rsidP="004F5CDC">
      <w:pPr>
        <w:spacing w:after="0" w:line="360" w:lineRule="auto"/>
        <w:jc w:val="both"/>
        <w:rPr>
          <w:rFonts w:ascii="Arial" w:hAnsi="Arial" w:cs="Arial"/>
          <w:b/>
          <w:color w:val="4BACC6" w:themeColor="accent5"/>
          <w:sz w:val="24"/>
          <w:szCs w:val="24"/>
        </w:rPr>
      </w:pPr>
    </w:p>
    <w:p w:rsidR="004F5CDC" w:rsidRPr="00C63F48" w:rsidRDefault="004F5CDC" w:rsidP="004F5CDC">
      <w:pPr>
        <w:spacing w:after="0" w:line="360" w:lineRule="auto"/>
        <w:ind w:firstLine="709"/>
        <w:jc w:val="both"/>
        <w:rPr>
          <w:rFonts w:ascii="Arial" w:hAnsi="Arial" w:cs="Arial"/>
          <w:b/>
          <w:color w:val="4BACC6" w:themeColor="accent5"/>
          <w:sz w:val="24"/>
          <w:szCs w:val="24"/>
        </w:rPr>
      </w:pPr>
    </w:p>
    <w:p w:rsidR="004F5CDC" w:rsidRPr="00C63F48" w:rsidRDefault="004F5CDC" w:rsidP="004F5CDC">
      <w:pPr>
        <w:spacing w:after="0" w:line="240" w:lineRule="auto"/>
        <w:ind w:firstLine="709"/>
        <w:jc w:val="both"/>
        <w:rPr>
          <w:rFonts w:ascii="Arial" w:hAnsi="Arial" w:cs="Arial"/>
          <w:b/>
          <w:color w:val="4BACC6" w:themeColor="accent5"/>
          <w:sz w:val="24"/>
          <w:szCs w:val="24"/>
        </w:rPr>
      </w:pPr>
      <w:r w:rsidRPr="00C63F48">
        <w:rPr>
          <w:rFonts w:ascii="Arial" w:hAnsi="Arial" w:cs="Arial"/>
          <w:b/>
          <w:color w:val="4BACC6" w:themeColor="accent5"/>
          <w:sz w:val="24"/>
          <w:szCs w:val="24"/>
        </w:rPr>
        <w:t xml:space="preserve">           Alejandro Lafuente Torres</w:t>
      </w:r>
      <w:r w:rsidRPr="00C63F48">
        <w:rPr>
          <w:rFonts w:ascii="Arial" w:hAnsi="Arial" w:cs="Arial"/>
          <w:color w:val="4BACC6" w:themeColor="accent5"/>
          <w:sz w:val="24"/>
          <w:szCs w:val="24"/>
        </w:rPr>
        <w:t xml:space="preserve"> </w:t>
      </w:r>
      <w:r w:rsidRPr="00C63F48">
        <w:rPr>
          <w:rFonts w:ascii="Arial" w:hAnsi="Arial" w:cs="Arial"/>
          <w:b/>
          <w:color w:val="4BACC6" w:themeColor="accent5"/>
          <w:sz w:val="24"/>
          <w:szCs w:val="24"/>
          <w:lang w:val="es-ES"/>
        </w:rPr>
        <w:t xml:space="preserve">          Rosa María Motilla García</w:t>
      </w:r>
      <w:r w:rsidRPr="00C63F48">
        <w:rPr>
          <w:rFonts w:ascii="Arial" w:hAnsi="Arial" w:cs="Arial"/>
          <w:b/>
          <w:color w:val="4BACC6" w:themeColor="accent5"/>
          <w:sz w:val="24"/>
          <w:szCs w:val="24"/>
        </w:rPr>
        <w:t xml:space="preserve">        </w:t>
      </w:r>
    </w:p>
    <w:p w:rsidR="00845E58" w:rsidRPr="00C63F48" w:rsidRDefault="004F5CDC" w:rsidP="00845E58">
      <w:pPr>
        <w:spacing w:after="0" w:line="240" w:lineRule="auto"/>
        <w:ind w:firstLine="709"/>
        <w:jc w:val="both"/>
        <w:rPr>
          <w:rFonts w:ascii="Arial" w:hAnsi="Arial" w:cs="Arial"/>
          <w:b/>
          <w:color w:val="4BACC6" w:themeColor="accent5"/>
          <w:sz w:val="24"/>
          <w:szCs w:val="24"/>
        </w:rPr>
      </w:pPr>
      <w:r w:rsidRPr="00C63F48">
        <w:rPr>
          <w:rFonts w:ascii="Arial" w:hAnsi="Arial" w:cs="Arial"/>
          <w:b/>
          <w:color w:val="4BACC6" w:themeColor="accent5"/>
          <w:sz w:val="24"/>
          <w:szCs w:val="24"/>
        </w:rPr>
        <w:t xml:space="preserve">           Comisionado Presidente                      </w:t>
      </w:r>
      <w:r w:rsidR="00845E58" w:rsidRPr="00C63F48">
        <w:rPr>
          <w:rFonts w:ascii="Arial" w:hAnsi="Arial" w:cs="Arial"/>
          <w:b/>
          <w:color w:val="4BACC6" w:themeColor="accent5"/>
          <w:sz w:val="24"/>
          <w:szCs w:val="24"/>
        </w:rPr>
        <w:t>Secretaria de Pleno</w:t>
      </w:r>
    </w:p>
    <w:p w:rsidR="00845E58" w:rsidRPr="00C63F48" w:rsidRDefault="00845E58" w:rsidP="00845E58">
      <w:pPr>
        <w:spacing w:after="0" w:line="240" w:lineRule="auto"/>
        <w:ind w:firstLine="709"/>
        <w:jc w:val="both"/>
        <w:rPr>
          <w:rFonts w:ascii="Arial" w:hAnsi="Arial" w:cs="Arial"/>
          <w:color w:val="4BACC6" w:themeColor="accent5"/>
          <w:sz w:val="16"/>
          <w:szCs w:val="16"/>
        </w:rPr>
      </w:pPr>
    </w:p>
    <w:p w:rsidR="00845E58" w:rsidRPr="00C63F48" w:rsidRDefault="00845E58" w:rsidP="00845E58">
      <w:pPr>
        <w:spacing w:after="0" w:line="240" w:lineRule="auto"/>
        <w:ind w:firstLine="709"/>
        <w:jc w:val="both"/>
        <w:rPr>
          <w:rFonts w:ascii="Arial" w:hAnsi="Arial" w:cs="Arial"/>
          <w:color w:val="4BACC6" w:themeColor="accent5"/>
          <w:sz w:val="16"/>
          <w:szCs w:val="16"/>
        </w:rPr>
      </w:pPr>
    </w:p>
    <w:p w:rsidR="00810456" w:rsidRPr="00C63F48" w:rsidRDefault="00810456" w:rsidP="00845E58">
      <w:pPr>
        <w:spacing w:after="0" w:line="240" w:lineRule="auto"/>
        <w:ind w:firstLine="709"/>
        <w:jc w:val="both"/>
        <w:rPr>
          <w:rFonts w:ascii="Arial" w:hAnsi="Arial" w:cs="Arial"/>
          <w:color w:val="4BACC6" w:themeColor="accent5"/>
          <w:sz w:val="16"/>
          <w:szCs w:val="16"/>
        </w:rPr>
      </w:pPr>
    </w:p>
    <w:p w:rsidR="008478C1" w:rsidRPr="00C63F48" w:rsidRDefault="008478C1" w:rsidP="00845E58">
      <w:pPr>
        <w:spacing w:after="0" w:line="240" w:lineRule="auto"/>
        <w:ind w:firstLine="709"/>
        <w:jc w:val="both"/>
        <w:rPr>
          <w:rFonts w:ascii="Arial" w:hAnsi="Arial" w:cs="Arial"/>
          <w:color w:val="4BACC6" w:themeColor="accent5"/>
          <w:sz w:val="16"/>
          <w:szCs w:val="16"/>
        </w:rPr>
      </w:pPr>
    </w:p>
    <w:p w:rsidR="008478C1" w:rsidRPr="00C63F48" w:rsidRDefault="008478C1" w:rsidP="00845E58">
      <w:pPr>
        <w:spacing w:after="0" w:line="240" w:lineRule="auto"/>
        <w:ind w:firstLine="709"/>
        <w:jc w:val="both"/>
        <w:rPr>
          <w:rFonts w:ascii="Arial" w:hAnsi="Arial" w:cs="Arial"/>
          <w:color w:val="4BACC6" w:themeColor="accent5"/>
          <w:sz w:val="16"/>
          <w:szCs w:val="16"/>
        </w:rPr>
      </w:pPr>
    </w:p>
    <w:p w:rsidR="008478C1" w:rsidRPr="00C63F48" w:rsidRDefault="008478C1" w:rsidP="00845E58">
      <w:pPr>
        <w:spacing w:after="0" w:line="240" w:lineRule="auto"/>
        <w:ind w:firstLine="709"/>
        <w:jc w:val="both"/>
        <w:rPr>
          <w:rFonts w:ascii="Arial" w:hAnsi="Arial" w:cs="Arial"/>
          <w:color w:val="4BACC6" w:themeColor="accent5"/>
          <w:sz w:val="16"/>
          <w:szCs w:val="16"/>
        </w:rPr>
      </w:pPr>
    </w:p>
    <w:p w:rsidR="008478C1" w:rsidRPr="00C63F48" w:rsidRDefault="008478C1" w:rsidP="00845E58">
      <w:pPr>
        <w:spacing w:after="0" w:line="240" w:lineRule="auto"/>
        <w:ind w:firstLine="709"/>
        <w:jc w:val="both"/>
        <w:rPr>
          <w:rFonts w:ascii="Arial" w:hAnsi="Arial" w:cs="Arial"/>
          <w:color w:val="4BACC6" w:themeColor="accent5"/>
          <w:sz w:val="16"/>
          <w:szCs w:val="16"/>
        </w:rPr>
      </w:pPr>
    </w:p>
    <w:p w:rsidR="00976F0C" w:rsidRPr="00C63F48" w:rsidRDefault="00D72000" w:rsidP="00845E58">
      <w:pPr>
        <w:spacing w:after="0" w:line="240" w:lineRule="auto"/>
        <w:ind w:firstLine="709"/>
        <w:jc w:val="both"/>
        <w:rPr>
          <w:rFonts w:ascii="Arial" w:hAnsi="Arial" w:cs="Arial"/>
          <w:color w:val="4BACC6" w:themeColor="accent5"/>
          <w:sz w:val="16"/>
          <w:szCs w:val="16"/>
        </w:rPr>
      </w:pPr>
      <w:r w:rsidRPr="00C63F48">
        <w:rPr>
          <w:rFonts w:ascii="Arial" w:hAnsi="Arial" w:cs="Arial"/>
          <w:color w:val="4BACC6" w:themeColor="accent5"/>
          <w:sz w:val="16"/>
          <w:szCs w:val="16"/>
        </w:rPr>
        <w:t>O</w:t>
      </w:r>
      <w:r w:rsidR="00E32AE9" w:rsidRPr="00C63F48">
        <w:rPr>
          <w:rFonts w:ascii="Arial" w:hAnsi="Arial" w:cs="Arial"/>
          <w:color w:val="4BACC6" w:themeColor="accent5"/>
          <w:sz w:val="16"/>
          <w:szCs w:val="16"/>
        </w:rPr>
        <w:t>.</w:t>
      </w:r>
      <w:r w:rsidRPr="00C63F48">
        <w:rPr>
          <w:rFonts w:ascii="Arial" w:hAnsi="Arial" w:cs="Arial"/>
          <w:color w:val="4BACC6" w:themeColor="accent5"/>
          <w:sz w:val="16"/>
          <w:szCs w:val="16"/>
        </w:rPr>
        <w:t>R.E</w:t>
      </w:r>
      <w:r w:rsidR="00E32AE9" w:rsidRPr="00C63F48">
        <w:rPr>
          <w:rFonts w:ascii="Arial" w:hAnsi="Arial" w:cs="Arial"/>
          <w:color w:val="4BACC6" w:themeColor="accent5"/>
          <w:sz w:val="16"/>
          <w:szCs w:val="16"/>
        </w:rPr>
        <w:t>.</w:t>
      </w:r>
      <w:r w:rsidRPr="00C63F48">
        <w:rPr>
          <w:rFonts w:ascii="Arial" w:hAnsi="Arial" w:cs="Arial"/>
          <w:color w:val="4BACC6" w:themeColor="accent5"/>
          <w:sz w:val="16"/>
          <w:szCs w:val="16"/>
        </w:rPr>
        <w:t>J</w:t>
      </w:r>
      <w:r w:rsidR="00E32AE9" w:rsidRPr="00C63F48">
        <w:rPr>
          <w:rFonts w:ascii="Arial" w:hAnsi="Arial" w:cs="Arial"/>
          <w:color w:val="4BACC6" w:themeColor="accent5"/>
          <w:sz w:val="16"/>
          <w:szCs w:val="16"/>
        </w:rPr>
        <w:t>.</w:t>
      </w:r>
    </w:p>
    <w:p w:rsidR="00C63F48" w:rsidRPr="00C63F48" w:rsidRDefault="00C63F48" w:rsidP="00845E58">
      <w:pPr>
        <w:spacing w:after="0" w:line="240" w:lineRule="auto"/>
        <w:ind w:firstLine="709"/>
        <w:jc w:val="both"/>
        <w:rPr>
          <w:rFonts w:ascii="Arial" w:hAnsi="Arial" w:cs="Arial"/>
          <w:color w:val="4BACC6" w:themeColor="accent5"/>
          <w:sz w:val="16"/>
          <w:szCs w:val="16"/>
        </w:rPr>
      </w:pPr>
    </w:p>
    <w:p w:rsidR="0079362E" w:rsidRPr="00C63F48" w:rsidRDefault="0079362E" w:rsidP="00845E58">
      <w:pPr>
        <w:spacing w:after="0" w:line="240" w:lineRule="auto"/>
        <w:ind w:firstLine="709"/>
        <w:jc w:val="both"/>
        <w:rPr>
          <w:rFonts w:ascii="Arial" w:hAnsi="Arial" w:cs="Arial"/>
          <w:color w:val="4BACC6" w:themeColor="accent5"/>
          <w:sz w:val="16"/>
          <w:szCs w:val="16"/>
        </w:rPr>
      </w:pPr>
    </w:p>
    <w:p w:rsidR="00976F0C" w:rsidRPr="00C63F48" w:rsidRDefault="0079362E" w:rsidP="00976F0C">
      <w:pPr>
        <w:tabs>
          <w:tab w:val="left" w:pos="900"/>
        </w:tabs>
        <w:jc w:val="both"/>
        <w:rPr>
          <w:rFonts w:ascii="Arial" w:hAnsi="Arial" w:cs="Arial"/>
          <w:color w:val="4BACC6" w:themeColor="accent5"/>
          <w:sz w:val="18"/>
          <w:szCs w:val="18"/>
        </w:rPr>
      </w:pPr>
      <w:r w:rsidRPr="00C63F48">
        <w:rPr>
          <w:rFonts w:ascii="Arial" w:hAnsi="Arial" w:cs="Arial"/>
          <w:color w:val="4BACC6" w:themeColor="accent5"/>
          <w:sz w:val="18"/>
          <w:szCs w:val="18"/>
        </w:rPr>
        <w:tab/>
      </w:r>
      <w:r w:rsidR="00976F0C" w:rsidRPr="00C63F48">
        <w:rPr>
          <w:rFonts w:ascii="Arial" w:hAnsi="Arial" w:cs="Arial"/>
          <w:color w:val="4BACC6" w:themeColor="accent5"/>
          <w:sz w:val="18"/>
          <w:szCs w:val="18"/>
        </w:rPr>
        <w:t xml:space="preserve">(Esta foja pertenece a la parte final del proveído de </w:t>
      </w:r>
      <w:r w:rsidR="00C212D4" w:rsidRPr="00C63F48">
        <w:rPr>
          <w:rFonts w:ascii="Arial" w:hAnsi="Arial" w:cs="Arial"/>
          <w:color w:val="4BACC6" w:themeColor="accent5"/>
          <w:sz w:val="18"/>
          <w:szCs w:val="18"/>
        </w:rPr>
        <w:t xml:space="preserve">nueve de febrero </w:t>
      </w:r>
      <w:r w:rsidR="00976F0C" w:rsidRPr="00C63F48">
        <w:rPr>
          <w:rFonts w:ascii="Arial" w:hAnsi="Arial" w:cs="Arial"/>
          <w:color w:val="4BACC6" w:themeColor="accent5"/>
          <w:sz w:val="18"/>
          <w:szCs w:val="18"/>
        </w:rPr>
        <w:t xml:space="preserve">de dos mil dieciocho, dentro del recurso de revisión </w:t>
      </w:r>
      <w:r w:rsidR="00551A90" w:rsidRPr="00C63F48">
        <w:rPr>
          <w:rFonts w:ascii="Arial" w:hAnsi="Arial" w:cs="Arial"/>
          <w:color w:val="4BACC6" w:themeColor="accent5"/>
          <w:sz w:val="18"/>
          <w:szCs w:val="18"/>
        </w:rPr>
        <w:t>7</w:t>
      </w:r>
      <w:r w:rsidR="00C212D4" w:rsidRPr="00C63F48">
        <w:rPr>
          <w:rFonts w:ascii="Arial" w:hAnsi="Arial" w:cs="Arial"/>
          <w:color w:val="4BACC6" w:themeColor="accent5"/>
          <w:sz w:val="18"/>
          <w:szCs w:val="18"/>
        </w:rPr>
        <w:t>18</w:t>
      </w:r>
      <w:r w:rsidR="00976F0C" w:rsidRPr="00C63F48">
        <w:rPr>
          <w:rFonts w:ascii="Arial" w:hAnsi="Arial" w:cs="Arial"/>
          <w:color w:val="4BACC6" w:themeColor="accent5"/>
          <w:sz w:val="18"/>
          <w:szCs w:val="18"/>
        </w:rPr>
        <w:t>/201</w:t>
      </w:r>
      <w:r w:rsidR="008478C1" w:rsidRPr="00C63F48">
        <w:rPr>
          <w:rFonts w:ascii="Arial" w:hAnsi="Arial" w:cs="Arial"/>
          <w:color w:val="4BACC6" w:themeColor="accent5"/>
          <w:sz w:val="18"/>
          <w:szCs w:val="18"/>
        </w:rPr>
        <w:t>7</w:t>
      </w:r>
      <w:r w:rsidR="00976F0C" w:rsidRPr="00C63F48">
        <w:rPr>
          <w:rFonts w:ascii="Arial" w:hAnsi="Arial" w:cs="Arial"/>
          <w:color w:val="4BACC6" w:themeColor="accent5"/>
          <w:sz w:val="18"/>
          <w:szCs w:val="18"/>
        </w:rPr>
        <w:t>-1 PLATAFORMA).</w:t>
      </w:r>
    </w:p>
    <w:sectPr w:rsidR="00976F0C" w:rsidRPr="00C63F48"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42B2" w:rsidRDefault="002142B2" w:rsidP="00A04BCB">
      <w:pPr>
        <w:spacing w:after="0" w:line="240" w:lineRule="auto"/>
      </w:pPr>
      <w:r>
        <w:separator/>
      </w:r>
    </w:p>
  </w:endnote>
  <w:endnote w:type="continuationSeparator" w:id="0">
    <w:p w:rsidR="002142B2" w:rsidRDefault="002142B2"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42B2" w:rsidRDefault="002142B2" w:rsidP="00A04BCB">
      <w:pPr>
        <w:spacing w:after="0" w:line="240" w:lineRule="auto"/>
      </w:pPr>
      <w:r>
        <w:separator/>
      </w:r>
    </w:p>
  </w:footnote>
  <w:footnote w:type="continuationSeparator" w:id="0">
    <w:p w:rsidR="002142B2" w:rsidRDefault="002142B2" w:rsidP="00A04BCB">
      <w:pPr>
        <w:spacing w:after="0" w:line="240" w:lineRule="auto"/>
      </w:pPr>
      <w:r>
        <w:continuationSeparator/>
      </w:r>
    </w:p>
  </w:footnote>
  <w:footnote w:id="1">
    <w:p w:rsidR="00C373FD" w:rsidRPr="004C3A8D" w:rsidRDefault="00C373FD" w:rsidP="00C373FD">
      <w:pPr>
        <w:pStyle w:val="Textonotapie"/>
        <w:jc w:val="both"/>
        <w:rPr>
          <w:sz w:val="18"/>
          <w:szCs w:val="18"/>
        </w:rPr>
      </w:pPr>
      <w:r w:rsidRPr="00CF71EF">
        <w:rPr>
          <w:rStyle w:val="Refdenotaalpie"/>
          <w:color w:val="4BACC6" w:themeColor="accent5"/>
          <w:sz w:val="18"/>
          <w:szCs w:val="18"/>
        </w:rPr>
        <w:footnoteRef/>
      </w:r>
      <w:r w:rsidRPr="00CF71EF">
        <w:rPr>
          <w:color w:val="4BACC6" w:themeColor="accent5"/>
          <w:sz w:val="18"/>
          <w:szCs w:val="18"/>
        </w:rPr>
        <w:t xml:space="preserve"> </w:t>
      </w:r>
      <w:r w:rsidRPr="00CF71EF">
        <w:rPr>
          <w:b/>
          <w:color w:val="4BACC6" w:themeColor="accent5"/>
          <w:sz w:val="18"/>
          <w:szCs w:val="18"/>
        </w:rPr>
        <w:t>ARTÍCULO 153.</w:t>
      </w:r>
      <w:r w:rsidRPr="00CF71EF">
        <w:rPr>
          <w:color w:val="4BACC6" w:themeColor="accent5"/>
          <w:sz w:val="18"/>
          <w:szCs w:val="18"/>
        </w:rPr>
        <w:t xml:space="preserve"> Las Unidades de Transparencia deberán garantizar que las solicitudes se turnen a todas las Áreas competentes que cuenten con la información o deban tenerla </w:t>
      </w:r>
      <w:proofErr w:type="gramStart"/>
      <w:r w:rsidRPr="00CF71EF">
        <w:rPr>
          <w:color w:val="4BACC6" w:themeColor="accent5"/>
          <w:sz w:val="18"/>
          <w:szCs w:val="18"/>
        </w:rPr>
        <w:t>de acuerdo a</w:t>
      </w:r>
      <w:proofErr w:type="gramEnd"/>
      <w:r w:rsidRPr="00CF71EF">
        <w:rPr>
          <w:color w:val="4BACC6" w:themeColor="accent5"/>
          <w:sz w:val="18"/>
          <w:szCs w:val="18"/>
        </w:rPr>
        <w:t xml:space="preserve"> sus facultades, competencias y funciones, con el objeto de que realicen una búsqueda exhaustiva y razonable de la información solicitada</w:t>
      </w:r>
      <w:r w:rsidR="00CF71EF">
        <w:rPr>
          <w:color w:val="4BACC6" w:themeColor="accent5"/>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7B07AA">
      <w:rPr>
        <w:rFonts w:ascii="Arial" w:hAnsi="Arial" w:cs="Arial"/>
        <w:b/>
      </w:rPr>
      <w:t>718</w:t>
    </w:r>
    <w:r>
      <w:rPr>
        <w:rFonts w:ascii="Arial" w:hAnsi="Arial" w:cs="Arial"/>
        <w:b/>
      </w:rPr>
      <w:t>/201</w:t>
    </w:r>
    <w:r w:rsidR="00C0225E">
      <w:rPr>
        <w:rFonts w:ascii="Arial" w:hAnsi="Arial" w:cs="Arial"/>
        <w:b/>
      </w:rPr>
      <w:t>7</w:t>
    </w:r>
    <w:r>
      <w:rPr>
        <w:rFonts w:ascii="Arial" w:hAnsi="Arial" w:cs="Arial"/>
        <w:b/>
      </w:rP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5787CE4"/>
    <w:multiLevelType w:val="hybridMultilevel"/>
    <w:tmpl w:val="FFC85270"/>
    <w:lvl w:ilvl="0" w:tplc="E33E4FC8">
      <w:start w:val="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2788121C">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3BC42466">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A2B802C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3E04927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DE562232">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5B465D8">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A0FC4E04">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3D9C142A">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B3A31B6"/>
    <w:multiLevelType w:val="hybridMultilevel"/>
    <w:tmpl w:val="403CA57E"/>
    <w:lvl w:ilvl="0" w:tplc="41860244">
      <w:start w:val="1"/>
      <w:numFmt w:val="upperRoman"/>
      <w:lvlText w:val="%1."/>
      <w:lvlJc w:val="left"/>
      <w:pPr>
        <w:ind w:left="15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2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19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6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3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1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48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5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2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5"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5"/>
  </w:num>
  <w:num w:numId="5">
    <w:abstractNumId w:val="12"/>
  </w:num>
  <w:num w:numId="6">
    <w:abstractNumId w:val="9"/>
  </w:num>
  <w:num w:numId="7">
    <w:abstractNumId w:val="1"/>
  </w:num>
  <w:num w:numId="8">
    <w:abstractNumId w:val="14"/>
  </w:num>
  <w:num w:numId="9">
    <w:abstractNumId w:val="4"/>
  </w:num>
  <w:num w:numId="10">
    <w:abstractNumId w:val="0"/>
  </w:num>
  <w:num w:numId="11">
    <w:abstractNumId w:val="8"/>
  </w:num>
  <w:num w:numId="12">
    <w:abstractNumId w:val="13"/>
  </w:num>
  <w:num w:numId="13">
    <w:abstractNumId w:val="10"/>
  </w:num>
  <w:num w:numId="14">
    <w:abstractNumId w:val="6"/>
  </w:num>
  <w:num w:numId="15">
    <w:abstractNumId w:val="7"/>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32B9"/>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2B2"/>
    <w:rsid w:val="00214DBA"/>
    <w:rsid w:val="002231D3"/>
    <w:rsid w:val="00226860"/>
    <w:rsid w:val="00232F24"/>
    <w:rsid w:val="00234400"/>
    <w:rsid w:val="002414D8"/>
    <w:rsid w:val="0024310C"/>
    <w:rsid w:val="002526F3"/>
    <w:rsid w:val="0025655D"/>
    <w:rsid w:val="00260481"/>
    <w:rsid w:val="00264CBC"/>
    <w:rsid w:val="00266ADC"/>
    <w:rsid w:val="002778EA"/>
    <w:rsid w:val="00286EF5"/>
    <w:rsid w:val="002A288D"/>
    <w:rsid w:val="002A6A30"/>
    <w:rsid w:val="002B40C2"/>
    <w:rsid w:val="002B46CA"/>
    <w:rsid w:val="002C38D0"/>
    <w:rsid w:val="002D0070"/>
    <w:rsid w:val="002D371A"/>
    <w:rsid w:val="002D37CA"/>
    <w:rsid w:val="002E4736"/>
    <w:rsid w:val="002E5C18"/>
    <w:rsid w:val="002F30EF"/>
    <w:rsid w:val="003032F5"/>
    <w:rsid w:val="003047E5"/>
    <w:rsid w:val="00331B9E"/>
    <w:rsid w:val="003332F1"/>
    <w:rsid w:val="00352A7B"/>
    <w:rsid w:val="003548C7"/>
    <w:rsid w:val="00354D6C"/>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27953"/>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97B66"/>
    <w:rsid w:val="004C415C"/>
    <w:rsid w:val="004D0F1C"/>
    <w:rsid w:val="004D511E"/>
    <w:rsid w:val="004E386C"/>
    <w:rsid w:val="004F0206"/>
    <w:rsid w:val="004F08DC"/>
    <w:rsid w:val="004F5CDC"/>
    <w:rsid w:val="00500854"/>
    <w:rsid w:val="00515C6F"/>
    <w:rsid w:val="00523D76"/>
    <w:rsid w:val="005368E6"/>
    <w:rsid w:val="0053726B"/>
    <w:rsid w:val="0054206B"/>
    <w:rsid w:val="00551A90"/>
    <w:rsid w:val="00552902"/>
    <w:rsid w:val="0055402B"/>
    <w:rsid w:val="00555BEA"/>
    <w:rsid w:val="00557692"/>
    <w:rsid w:val="00570D95"/>
    <w:rsid w:val="00571B19"/>
    <w:rsid w:val="00580B07"/>
    <w:rsid w:val="005A2395"/>
    <w:rsid w:val="005C7BA1"/>
    <w:rsid w:val="005D2986"/>
    <w:rsid w:val="005D32BF"/>
    <w:rsid w:val="005D7E54"/>
    <w:rsid w:val="005E15B2"/>
    <w:rsid w:val="005F6095"/>
    <w:rsid w:val="00605A77"/>
    <w:rsid w:val="00606D6E"/>
    <w:rsid w:val="00615017"/>
    <w:rsid w:val="00616C0D"/>
    <w:rsid w:val="00624699"/>
    <w:rsid w:val="00624ED9"/>
    <w:rsid w:val="00625D1B"/>
    <w:rsid w:val="006400CB"/>
    <w:rsid w:val="006569DD"/>
    <w:rsid w:val="00661411"/>
    <w:rsid w:val="006653FC"/>
    <w:rsid w:val="00667412"/>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755"/>
    <w:rsid w:val="00772104"/>
    <w:rsid w:val="00774BC8"/>
    <w:rsid w:val="00780A83"/>
    <w:rsid w:val="00785DA9"/>
    <w:rsid w:val="0079362E"/>
    <w:rsid w:val="007A68AD"/>
    <w:rsid w:val="007A7692"/>
    <w:rsid w:val="007A777C"/>
    <w:rsid w:val="007B07AA"/>
    <w:rsid w:val="007B1813"/>
    <w:rsid w:val="007B30A9"/>
    <w:rsid w:val="007B520C"/>
    <w:rsid w:val="007C70EC"/>
    <w:rsid w:val="007E7137"/>
    <w:rsid w:val="007E7A46"/>
    <w:rsid w:val="008024C9"/>
    <w:rsid w:val="00803BF0"/>
    <w:rsid w:val="00810456"/>
    <w:rsid w:val="00813BA7"/>
    <w:rsid w:val="0082057A"/>
    <w:rsid w:val="008334F5"/>
    <w:rsid w:val="00845E58"/>
    <w:rsid w:val="008478C1"/>
    <w:rsid w:val="00850170"/>
    <w:rsid w:val="00852028"/>
    <w:rsid w:val="0085470E"/>
    <w:rsid w:val="00864994"/>
    <w:rsid w:val="00874C83"/>
    <w:rsid w:val="0088125B"/>
    <w:rsid w:val="00897B0C"/>
    <w:rsid w:val="008A6B41"/>
    <w:rsid w:val="008B15BA"/>
    <w:rsid w:val="008C22E2"/>
    <w:rsid w:val="008D0A3C"/>
    <w:rsid w:val="008F388A"/>
    <w:rsid w:val="008F6149"/>
    <w:rsid w:val="009039C8"/>
    <w:rsid w:val="00906B75"/>
    <w:rsid w:val="009124C4"/>
    <w:rsid w:val="00922275"/>
    <w:rsid w:val="0092572B"/>
    <w:rsid w:val="0094536F"/>
    <w:rsid w:val="00976F0C"/>
    <w:rsid w:val="00980643"/>
    <w:rsid w:val="0098511D"/>
    <w:rsid w:val="009B23C6"/>
    <w:rsid w:val="009B7254"/>
    <w:rsid w:val="009C2B81"/>
    <w:rsid w:val="009C4466"/>
    <w:rsid w:val="009D0019"/>
    <w:rsid w:val="009D2BB8"/>
    <w:rsid w:val="009D3602"/>
    <w:rsid w:val="009E456E"/>
    <w:rsid w:val="009F00AF"/>
    <w:rsid w:val="009F6637"/>
    <w:rsid w:val="00A04BCB"/>
    <w:rsid w:val="00A050F1"/>
    <w:rsid w:val="00A06A4A"/>
    <w:rsid w:val="00A24594"/>
    <w:rsid w:val="00A61517"/>
    <w:rsid w:val="00A62F8D"/>
    <w:rsid w:val="00A630A6"/>
    <w:rsid w:val="00A7066C"/>
    <w:rsid w:val="00A75DA0"/>
    <w:rsid w:val="00A8436E"/>
    <w:rsid w:val="00A94565"/>
    <w:rsid w:val="00AA297A"/>
    <w:rsid w:val="00AA5027"/>
    <w:rsid w:val="00AB0C8A"/>
    <w:rsid w:val="00AC1F24"/>
    <w:rsid w:val="00AC335A"/>
    <w:rsid w:val="00AD691E"/>
    <w:rsid w:val="00AE702D"/>
    <w:rsid w:val="00AF0D89"/>
    <w:rsid w:val="00B01F57"/>
    <w:rsid w:val="00B06769"/>
    <w:rsid w:val="00B10F22"/>
    <w:rsid w:val="00B11A7E"/>
    <w:rsid w:val="00B14364"/>
    <w:rsid w:val="00B277D3"/>
    <w:rsid w:val="00B4486D"/>
    <w:rsid w:val="00B4587C"/>
    <w:rsid w:val="00B54825"/>
    <w:rsid w:val="00B55F7C"/>
    <w:rsid w:val="00B63E0B"/>
    <w:rsid w:val="00B71D1E"/>
    <w:rsid w:val="00B7246B"/>
    <w:rsid w:val="00B73016"/>
    <w:rsid w:val="00B84B92"/>
    <w:rsid w:val="00B977AB"/>
    <w:rsid w:val="00B97928"/>
    <w:rsid w:val="00BA2344"/>
    <w:rsid w:val="00BA353F"/>
    <w:rsid w:val="00BA55C4"/>
    <w:rsid w:val="00BB031B"/>
    <w:rsid w:val="00BE2AD6"/>
    <w:rsid w:val="00BE7D1E"/>
    <w:rsid w:val="00C0019F"/>
    <w:rsid w:val="00C0023E"/>
    <w:rsid w:val="00C003C0"/>
    <w:rsid w:val="00C0225E"/>
    <w:rsid w:val="00C07D4B"/>
    <w:rsid w:val="00C16EC4"/>
    <w:rsid w:val="00C212D4"/>
    <w:rsid w:val="00C22E1B"/>
    <w:rsid w:val="00C23535"/>
    <w:rsid w:val="00C257BC"/>
    <w:rsid w:val="00C37176"/>
    <w:rsid w:val="00C373FD"/>
    <w:rsid w:val="00C42933"/>
    <w:rsid w:val="00C46779"/>
    <w:rsid w:val="00C63F48"/>
    <w:rsid w:val="00C66E3D"/>
    <w:rsid w:val="00C70A3F"/>
    <w:rsid w:val="00C73D19"/>
    <w:rsid w:val="00C7664A"/>
    <w:rsid w:val="00C86357"/>
    <w:rsid w:val="00C94BB2"/>
    <w:rsid w:val="00C96DC3"/>
    <w:rsid w:val="00CC57CD"/>
    <w:rsid w:val="00CE6391"/>
    <w:rsid w:val="00CF71EF"/>
    <w:rsid w:val="00D00218"/>
    <w:rsid w:val="00D05A2B"/>
    <w:rsid w:val="00D078E6"/>
    <w:rsid w:val="00D11CA5"/>
    <w:rsid w:val="00D13645"/>
    <w:rsid w:val="00D21862"/>
    <w:rsid w:val="00D315CC"/>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A8"/>
    <w:rsid w:val="00E135D9"/>
    <w:rsid w:val="00E15E88"/>
    <w:rsid w:val="00E277D3"/>
    <w:rsid w:val="00E32AE9"/>
    <w:rsid w:val="00E43715"/>
    <w:rsid w:val="00E4433C"/>
    <w:rsid w:val="00E4590E"/>
    <w:rsid w:val="00E51C51"/>
    <w:rsid w:val="00E6214F"/>
    <w:rsid w:val="00E621C8"/>
    <w:rsid w:val="00E66DB6"/>
    <w:rsid w:val="00E828C8"/>
    <w:rsid w:val="00E94C22"/>
    <w:rsid w:val="00E95910"/>
    <w:rsid w:val="00E95C23"/>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25BC1"/>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1C5951"/>
    <w:rPr>
      <w:sz w:val="20"/>
      <w:szCs w:val="2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paragraph" w:customStyle="1" w:styleId="Default">
    <w:name w:val="Default"/>
    <w:rsid w:val="007B07AA"/>
    <w:pPr>
      <w:autoSpaceDE w:val="0"/>
      <w:autoSpaceDN w:val="0"/>
      <w:adjustRightInd w:val="0"/>
      <w:spacing w:after="0" w:line="240" w:lineRule="auto"/>
    </w:pPr>
    <w:rPr>
      <w:rFonts w:ascii="Arial" w:eastAsia="Calibri"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A1464-DAB8-4A2D-A526-B6D00FDB2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1958</Words>
  <Characters>10773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4</cp:revision>
  <cp:lastPrinted>2018-02-09T15:20:00Z</cp:lastPrinted>
  <dcterms:created xsi:type="dcterms:W3CDTF">2018-02-09T15:17:00Z</dcterms:created>
  <dcterms:modified xsi:type="dcterms:W3CDTF">2018-02-09T15:24:00Z</dcterms:modified>
</cp:coreProperties>
</file>